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623CB7" w14:textId="77777777" w:rsidR="00F37381" w:rsidRPr="00C808F5" w:rsidRDefault="00657CC9" w:rsidP="006F3283">
      <w:pPr>
        <w:pStyle w:val="Title"/>
        <w:pBdr>
          <w:bottom w:val="single" w:sz="4" w:space="1" w:color="0070C0"/>
        </w:pBdr>
        <w:rPr>
          <w:b/>
          <w:color w:val="0070C0"/>
        </w:rPr>
      </w:pPr>
      <w:r w:rsidRPr="00C808F5">
        <w:rPr>
          <w:b/>
          <w:color w:val="0070C0"/>
        </w:rPr>
        <w:t xml:space="preserve">TPM 2.0 </w:t>
      </w:r>
      <w:r w:rsidR="00690A43" w:rsidRPr="00C808F5">
        <w:rPr>
          <w:b/>
          <w:color w:val="0070C0"/>
        </w:rPr>
        <w:t xml:space="preserve">Provisioning </w:t>
      </w:r>
      <w:r w:rsidRPr="00C808F5">
        <w:rPr>
          <w:b/>
          <w:color w:val="0070C0"/>
        </w:rPr>
        <w:t>Tool</w:t>
      </w:r>
    </w:p>
    <w:p w14:paraId="65C0037C" w14:textId="77777777" w:rsidR="00C808F5" w:rsidRDefault="00C808F5" w:rsidP="00C808F5">
      <w:pPr>
        <w:pStyle w:val="Subtitle"/>
        <w:rPr>
          <w:b/>
          <w:color w:val="0070C0"/>
          <w:sz w:val="32"/>
        </w:rPr>
      </w:pPr>
      <w:r w:rsidRPr="006C7FD1">
        <w:rPr>
          <w:b/>
          <w:color w:val="0070C0"/>
          <w:sz w:val="32"/>
        </w:rPr>
        <w:t>User Manual</w:t>
      </w:r>
    </w:p>
    <w:p w14:paraId="12528D75" w14:textId="77777777" w:rsidR="00C92505" w:rsidRDefault="00C92505" w:rsidP="00C92505"/>
    <w:p w14:paraId="04097A14" w14:textId="27F0ECFF" w:rsidR="00C92505" w:rsidRDefault="006E3FF0" w:rsidP="00C92505">
      <w:r>
        <w:fldChar w:fldCharType="begin"/>
      </w:r>
      <w:r>
        <w:instrText xml:space="preserve"> DATE \@ "MMMM d, yyyy" </w:instrText>
      </w:r>
      <w:r>
        <w:fldChar w:fldCharType="separate"/>
      </w:r>
      <w:r w:rsidR="004C4F4F">
        <w:rPr>
          <w:noProof/>
        </w:rPr>
        <w:t>December 11, 2015</w:t>
      </w:r>
      <w:r>
        <w:fldChar w:fldCharType="end"/>
      </w:r>
    </w:p>
    <w:p w14:paraId="7A9D0A0F" w14:textId="77777777" w:rsidR="006E3FF0" w:rsidRDefault="006E3FF0" w:rsidP="00C92505"/>
    <w:p w14:paraId="7597D583" w14:textId="77777777" w:rsidR="006E3FF0" w:rsidRDefault="006E3FF0" w:rsidP="00C92505"/>
    <w:p w14:paraId="5CE6EA5D" w14:textId="77777777" w:rsidR="006E3FF0" w:rsidRDefault="006E3FF0" w:rsidP="00C92505"/>
    <w:p w14:paraId="21B9E1A8" w14:textId="77777777" w:rsidR="006E3FF0" w:rsidRDefault="006E3FF0" w:rsidP="00C92505"/>
    <w:p w14:paraId="7312A4C6" w14:textId="77777777" w:rsidR="006E3FF0" w:rsidRPr="00C92505" w:rsidRDefault="006E3FF0" w:rsidP="00C92505"/>
    <w:p w14:paraId="2D48295B" w14:textId="77777777" w:rsidR="00C808F5" w:rsidRDefault="00C808F5" w:rsidP="00C808F5">
      <w:pPr>
        <w:pStyle w:val="Heading1"/>
      </w:pPr>
      <w:r>
        <w:t>Disclaimer</w:t>
      </w:r>
    </w:p>
    <w:p w14:paraId="4467516A" w14:textId="77777777" w:rsidR="00C808F5" w:rsidRPr="004B7816" w:rsidRDefault="00C808F5" w:rsidP="00C808F5">
      <w:pPr>
        <w:rPr>
          <w:i/>
        </w:rPr>
      </w:pPr>
      <w:r>
        <w:t xml:space="preserve">THE MATERIALS ARE PROVIDED “AS IS” WITHOUT ANY EXPRESS OR IMPLIED WARRANTY OF ANY KIND INCLUDING WARRANTIES OF MERCHANTABILITY, NONINFRINGEMENT OF INTELLECTUAL PROPERTY, OR FITNESS FOR ANY PARTICULAR PURPOSE. IN NO EVENT SHALL INTEL OR ITS SUPPLIERS BE LIABLE FOR ANY DAMAGES WHATSOEVER (INCLUDING, WITHOUT LIMITATION, DAMAGES FOR LOSS OF PROFITS, BUSINESS INTERRUPTION, LOSS OF INFORMATION) ARISING OUT OF THE USE OF OR INABILITY TO USE THE MATERIALS, EVEN IF INTEL HAS BEEN ADVISED OF THE POSSIBILITY OF SUCH DAMAGES. BECAUSE SOME JURISDICTIONS PROHIBIT THE EXCLUSION OR LIMITATION OF LIABILITY FOR CONSEQUENTIAL OR ACCIDENTAL DAMAGES, THE ABOVE LIMITATION MAY NOT APPLY TO YOU.  </w:t>
      </w:r>
      <w:r w:rsidRPr="004B7816">
        <w:rPr>
          <w:i/>
        </w:rPr>
        <w:t>Intel and its suppliers further do not warranty the accuracy or completeness of the information, text, graphics, links or other items contained within these materials. Intel may make changes to these materials, or the products described therein, at any time without notice. Intel makes no commitment to update the Materials.</w:t>
      </w:r>
    </w:p>
    <w:p w14:paraId="4AAB22AE" w14:textId="77777777" w:rsidR="00C808F5" w:rsidRPr="00BC7DB7" w:rsidRDefault="00C808F5" w:rsidP="00C808F5">
      <w:pPr>
        <w:rPr>
          <w:sz w:val="20"/>
          <w:szCs w:val="20"/>
        </w:rPr>
      </w:pPr>
      <w:r w:rsidRPr="00BC7DB7">
        <w:rPr>
          <w:sz w:val="20"/>
          <w:szCs w:val="20"/>
        </w:rPr>
        <w:t xml:space="preserve">Copyright © </w:t>
      </w:r>
      <w:r>
        <w:rPr>
          <w:sz w:val="20"/>
          <w:szCs w:val="20"/>
        </w:rPr>
        <w:t>201</w:t>
      </w:r>
      <w:r w:rsidR="006C7FD1">
        <w:rPr>
          <w:sz w:val="20"/>
          <w:szCs w:val="20"/>
        </w:rPr>
        <w:t>3</w:t>
      </w:r>
      <w:r w:rsidRPr="00BC7DB7">
        <w:rPr>
          <w:sz w:val="20"/>
          <w:szCs w:val="20"/>
        </w:rPr>
        <w:t xml:space="preserve">- Intel Corporation. All rights reserved. Intel, the Intel logo, and the Intel </w:t>
      </w:r>
      <w:r>
        <w:rPr>
          <w:sz w:val="20"/>
          <w:szCs w:val="20"/>
        </w:rPr>
        <w:t>Xeon</w:t>
      </w:r>
      <w:r w:rsidRPr="00BC7DB7">
        <w:rPr>
          <w:sz w:val="20"/>
          <w:szCs w:val="20"/>
        </w:rPr>
        <w:t xml:space="preserve"> logo are trademarks or registered trademarks of Intel Corporation or its subsidiaries in the United States and other countries.</w:t>
      </w:r>
    </w:p>
    <w:p w14:paraId="225E3884" w14:textId="77777777" w:rsidR="006C7FD1" w:rsidRDefault="00C92505" w:rsidP="006F3283">
      <w:pPr>
        <w:pStyle w:val="Heading1"/>
      </w:pPr>
      <w:r>
        <w:t>Notice</w:t>
      </w:r>
    </w:p>
    <w:p w14:paraId="13AAE87D" w14:textId="77777777" w:rsidR="006C7FD1" w:rsidRPr="006C7FD1" w:rsidRDefault="006C7FD1" w:rsidP="006C7FD1">
      <w:r>
        <w:t xml:space="preserve">This tool is provided as sample code to </w:t>
      </w:r>
      <w:r w:rsidR="00AD4656">
        <w:t>illustrate</w:t>
      </w:r>
      <w:r>
        <w:t xml:space="preserve"> the </w:t>
      </w:r>
      <w:r w:rsidR="00AD4656">
        <w:t>type of tool needed to do provisioning on a TPM 2.0 device</w:t>
      </w:r>
      <w:r w:rsidR="00450C46">
        <w:t xml:space="preserve"> and to evaluate the TPM 2.0 family of devices</w:t>
      </w:r>
      <w:r w:rsidR="00AD4656">
        <w:t xml:space="preserve">. This code </w:t>
      </w:r>
      <w:r w:rsidR="00450C46">
        <w:t>and script files have NOT been</w:t>
      </w:r>
      <w:r w:rsidR="00AD4656">
        <w:t xml:space="preserve"> thoroughly tested</w:t>
      </w:r>
      <w:r w:rsidR="00450C46">
        <w:t>.</w:t>
      </w:r>
      <w:r w:rsidR="00AD4656">
        <w:t xml:space="preserve"> The license (below) allows you to modify and distribute this tool as needed</w:t>
      </w:r>
      <w:r w:rsidR="00450C46">
        <w:t>.</w:t>
      </w:r>
      <w:r w:rsidR="00C92505">
        <w:t xml:space="preserve"> Intel recommends that you thoroughly test and validate this tool or any derivative before using in a production environment.</w:t>
      </w:r>
    </w:p>
    <w:p w14:paraId="1EA5B04B" w14:textId="77777777" w:rsidR="001C6468" w:rsidRDefault="001C6468"/>
    <w:p w14:paraId="5568FF84" w14:textId="77777777" w:rsidR="001C6468" w:rsidRDefault="001C6468"/>
    <w:p w14:paraId="381F55BA" w14:textId="77777777" w:rsidR="001C6468" w:rsidRDefault="001C6468"/>
    <w:p w14:paraId="25289431" w14:textId="77777777" w:rsidR="001C6468" w:rsidRDefault="001C6468"/>
    <w:p w14:paraId="20C9EA8D" w14:textId="77777777" w:rsidR="001C6468" w:rsidRDefault="001C6468"/>
    <w:p w14:paraId="7D37F963" w14:textId="77777777" w:rsidR="001C6468" w:rsidRDefault="001C6468"/>
    <w:p w14:paraId="676746D2" w14:textId="77777777" w:rsidR="001C6468" w:rsidRDefault="001C6468"/>
    <w:p w14:paraId="0014C9DF" w14:textId="77777777" w:rsidR="001C6468" w:rsidRDefault="001C6468"/>
    <w:p w14:paraId="389132D9" w14:textId="77777777" w:rsidR="001C6468" w:rsidRDefault="001C6468"/>
    <w:p w14:paraId="35588993" w14:textId="77777777" w:rsidR="001C6468" w:rsidRDefault="001C6468"/>
    <w:p w14:paraId="20A28C3E" w14:textId="77777777" w:rsidR="001C6468" w:rsidRDefault="001C6468"/>
    <w:p w14:paraId="16EAF713" w14:textId="77777777" w:rsidR="001C6468" w:rsidRDefault="001C6468"/>
    <w:p w14:paraId="4F15517E" w14:textId="77777777" w:rsidR="001C6468" w:rsidRDefault="001C6468"/>
    <w:p w14:paraId="7FE43473" w14:textId="77777777" w:rsidR="001C6468" w:rsidRDefault="001C6468" w:rsidP="00450C46">
      <w:pPr>
        <w:pStyle w:val="Heading1"/>
        <w:tabs>
          <w:tab w:val="left" w:pos="7186"/>
        </w:tabs>
      </w:pPr>
      <w:r>
        <w:lastRenderedPageBreak/>
        <w:t xml:space="preserve">Getting Started </w:t>
      </w:r>
    </w:p>
    <w:p w14:paraId="70BD0C45" w14:textId="77777777" w:rsidR="001C6468" w:rsidRDefault="001C6468" w:rsidP="001C6468"/>
    <w:p w14:paraId="1F8CB3DF" w14:textId="77777777" w:rsidR="001C6468" w:rsidRPr="00087E09" w:rsidRDefault="00DB7465" w:rsidP="001C6468">
      <w:pPr>
        <w:rPr>
          <w:rFonts w:ascii="Times New Roman" w:hAnsi="Times New Roman" w:cs="Times New Roman"/>
          <w:b/>
          <w:sz w:val="24"/>
          <w:szCs w:val="24"/>
        </w:rPr>
      </w:pPr>
      <w:r w:rsidRPr="00976FDB">
        <w:rPr>
          <w:rFonts w:ascii="Times New Roman" w:hAnsi="Times New Roman" w:cs="Times New Roman"/>
          <w:sz w:val="24"/>
          <w:szCs w:val="24"/>
        </w:rPr>
        <w:t>UEFI Provisioning:</w:t>
      </w:r>
    </w:p>
    <w:p w14:paraId="73DD2EC7" w14:textId="77777777" w:rsidR="00DB7465" w:rsidRPr="00087E09" w:rsidRDefault="00DB7465" w:rsidP="001C6468">
      <w:pPr>
        <w:rPr>
          <w:rFonts w:ascii="Times New Roman" w:hAnsi="Times New Roman" w:cs="Times New Roman"/>
          <w:sz w:val="24"/>
          <w:szCs w:val="24"/>
        </w:rPr>
      </w:pPr>
      <w:r w:rsidRPr="00087E09">
        <w:rPr>
          <w:rFonts w:ascii="Times New Roman" w:hAnsi="Times New Roman" w:cs="Times New Roman"/>
          <w:sz w:val="24"/>
          <w:szCs w:val="24"/>
        </w:rPr>
        <w:tab/>
        <w:t xml:space="preserve">To provision a TPM2 in UEFI using this package you will need the capability of booting </w:t>
      </w:r>
      <w:r w:rsidR="00087E09">
        <w:rPr>
          <w:rFonts w:ascii="Times New Roman" w:hAnsi="Times New Roman" w:cs="Times New Roman"/>
          <w:sz w:val="24"/>
          <w:szCs w:val="24"/>
        </w:rPr>
        <w:tab/>
      </w:r>
      <w:r w:rsidRPr="00087E09">
        <w:rPr>
          <w:rFonts w:ascii="Times New Roman" w:hAnsi="Times New Roman" w:cs="Times New Roman"/>
          <w:sz w:val="24"/>
          <w:szCs w:val="24"/>
        </w:rPr>
        <w:t xml:space="preserve">to a UEFI shell; either a shell internal to the BIOS or one from a USB stick. </w:t>
      </w:r>
    </w:p>
    <w:p w14:paraId="07586E0D" w14:textId="77777777" w:rsidR="00BA6115" w:rsidRPr="00087E09" w:rsidRDefault="00BA6115" w:rsidP="001C6468">
      <w:pPr>
        <w:rPr>
          <w:rFonts w:ascii="Times New Roman" w:hAnsi="Times New Roman" w:cs="Times New Roman"/>
          <w:sz w:val="24"/>
          <w:szCs w:val="24"/>
        </w:rPr>
      </w:pPr>
    </w:p>
    <w:p w14:paraId="66828F9C" w14:textId="77777777" w:rsidR="00DB7465" w:rsidRPr="00087E09" w:rsidRDefault="00DB7465" w:rsidP="00DB7465">
      <w:pPr>
        <w:rPr>
          <w:rFonts w:ascii="Times New Roman" w:hAnsi="Times New Roman" w:cs="Times New Roman"/>
          <w:sz w:val="24"/>
          <w:szCs w:val="24"/>
        </w:rPr>
      </w:pPr>
      <w:r w:rsidRPr="00087E09">
        <w:rPr>
          <w:rFonts w:ascii="Times New Roman" w:hAnsi="Times New Roman" w:cs="Times New Roman"/>
          <w:sz w:val="24"/>
          <w:szCs w:val="24"/>
        </w:rPr>
        <w:tab/>
        <w:t>Step 1: Copy the TPM2 Prov files directory to a USB stick.</w:t>
      </w:r>
    </w:p>
    <w:p w14:paraId="39CC37ED" w14:textId="6346A33B" w:rsidR="00DB7465" w:rsidRPr="00087E09" w:rsidRDefault="00DB7465" w:rsidP="00DB7465">
      <w:pPr>
        <w:pStyle w:val="NoSpacing"/>
        <w:ind w:left="1440" w:hanging="720"/>
        <w:rPr>
          <w:rFonts w:ascii="Times New Roman" w:hAnsi="Times New Roman" w:cs="Times New Roman"/>
          <w:sz w:val="24"/>
          <w:szCs w:val="24"/>
        </w:rPr>
      </w:pPr>
      <w:r w:rsidRPr="00087E09">
        <w:rPr>
          <w:rFonts w:ascii="Times New Roman" w:hAnsi="Times New Roman" w:cs="Times New Roman"/>
          <w:sz w:val="24"/>
          <w:szCs w:val="24"/>
        </w:rPr>
        <w:t xml:space="preserve">Step 2: Boot the platform to a UEFI shell, either the BIOS internal shell or </w:t>
      </w:r>
      <w:r w:rsidR="001A1900">
        <w:rPr>
          <w:rFonts w:ascii="Times New Roman" w:hAnsi="Times New Roman" w:cs="Times New Roman"/>
          <w:sz w:val="24"/>
          <w:szCs w:val="24"/>
        </w:rPr>
        <w:t xml:space="preserve">boot </w:t>
      </w:r>
      <w:r w:rsidRPr="00087E09">
        <w:rPr>
          <w:rFonts w:ascii="Times New Roman" w:hAnsi="Times New Roman" w:cs="Times New Roman"/>
          <w:sz w:val="24"/>
          <w:szCs w:val="24"/>
        </w:rPr>
        <w:t xml:space="preserve">UEFI </w:t>
      </w:r>
      <w:r w:rsidR="001A1900">
        <w:rPr>
          <w:rFonts w:ascii="Times New Roman" w:hAnsi="Times New Roman" w:cs="Times New Roman"/>
          <w:sz w:val="24"/>
          <w:szCs w:val="24"/>
        </w:rPr>
        <w:t>from a</w:t>
      </w:r>
      <w:r w:rsidRPr="00087E09">
        <w:rPr>
          <w:rFonts w:ascii="Times New Roman" w:hAnsi="Times New Roman" w:cs="Times New Roman"/>
          <w:sz w:val="24"/>
          <w:szCs w:val="24"/>
        </w:rPr>
        <w:t xml:space="preserve"> USB stick</w:t>
      </w:r>
      <w:bookmarkStart w:id="0" w:name="_GoBack"/>
      <w:bookmarkEnd w:id="0"/>
      <w:r w:rsidRPr="00087E09">
        <w:rPr>
          <w:rFonts w:ascii="Times New Roman" w:hAnsi="Times New Roman" w:cs="Times New Roman"/>
          <w:sz w:val="24"/>
          <w:szCs w:val="24"/>
        </w:rPr>
        <w:t>.</w:t>
      </w:r>
    </w:p>
    <w:p w14:paraId="6A8A5A48" w14:textId="77777777" w:rsidR="00DB7465" w:rsidRPr="00087E09" w:rsidRDefault="00DB7465" w:rsidP="00DB7465">
      <w:pPr>
        <w:pStyle w:val="NoSpacing"/>
        <w:ind w:left="1440" w:hanging="720"/>
        <w:rPr>
          <w:rFonts w:ascii="Times New Roman" w:hAnsi="Times New Roman" w:cs="Times New Roman"/>
          <w:sz w:val="24"/>
          <w:szCs w:val="24"/>
        </w:rPr>
      </w:pPr>
      <w:r w:rsidRPr="00087E09">
        <w:rPr>
          <w:rFonts w:ascii="Times New Roman" w:hAnsi="Times New Roman" w:cs="Times New Roman"/>
          <w:sz w:val="24"/>
          <w:szCs w:val="24"/>
        </w:rPr>
        <w:t xml:space="preserve">Step 3: </w:t>
      </w:r>
      <w:r w:rsidR="00BA6115" w:rsidRPr="00087E09">
        <w:rPr>
          <w:rFonts w:ascii="Times New Roman" w:hAnsi="Times New Roman" w:cs="Times New Roman"/>
          <w:sz w:val="24"/>
          <w:szCs w:val="24"/>
        </w:rPr>
        <w:t xml:space="preserve">Basic Provisioning </w:t>
      </w:r>
      <w:r w:rsidR="001A1900">
        <w:rPr>
          <w:rFonts w:ascii="Times New Roman" w:hAnsi="Times New Roman" w:cs="Times New Roman"/>
          <w:sz w:val="24"/>
          <w:szCs w:val="24"/>
        </w:rPr>
        <w:t>using the sample SHA256 definitions</w:t>
      </w:r>
    </w:p>
    <w:p w14:paraId="58B67E88" w14:textId="5142A0CE" w:rsidR="00DB7465" w:rsidRPr="00087E09" w:rsidRDefault="00DB7465" w:rsidP="00DB7465">
      <w:pPr>
        <w:pStyle w:val="NoSpacing"/>
        <w:numPr>
          <w:ilvl w:val="0"/>
          <w:numId w:val="7"/>
        </w:numPr>
        <w:rPr>
          <w:rFonts w:ascii="Times New Roman" w:hAnsi="Times New Roman" w:cs="Times New Roman"/>
          <w:sz w:val="24"/>
          <w:szCs w:val="24"/>
        </w:rPr>
      </w:pPr>
      <w:r w:rsidRPr="00087E09">
        <w:rPr>
          <w:rFonts w:ascii="Times New Roman" w:hAnsi="Times New Roman" w:cs="Times New Roman"/>
          <w:sz w:val="24"/>
          <w:szCs w:val="24"/>
        </w:rPr>
        <w:t xml:space="preserve">For </w:t>
      </w:r>
      <w:r w:rsidR="00BA6115" w:rsidRPr="00087E09">
        <w:rPr>
          <w:rFonts w:ascii="Times New Roman" w:hAnsi="Times New Roman" w:cs="Times New Roman"/>
          <w:sz w:val="24"/>
          <w:szCs w:val="24"/>
        </w:rPr>
        <w:t>TXT</w:t>
      </w:r>
      <w:r w:rsidRPr="00087E09">
        <w:rPr>
          <w:rFonts w:ascii="Times New Roman" w:hAnsi="Times New Roman" w:cs="Times New Roman"/>
          <w:sz w:val="24"/>
          <w:szCs w:val="24"/>
        </w:rPr>
        <w:t xml:space="preserve"> indexes run Tpm2TxtProv.nsh SHA256 </w:t>
      </w:r>
      <w:r w:rsidR="001A1900" w:rsidRPr="00087E09">
        <w:rPr>
          <w:rFonts w:ascii="Times New Roman" w:hAnsi="Times New Roman" w:cs="Times New Roman"/>
          <w:sz w:val="24"/>
          <w:szCs w:val="24"/>
        </w:rPr>
        <w:t xml:space="preserve">Example </w:t>
      </w:r>
    </w:p>
    <w:p w14:paraId="6C210357" w14:textId="5737FA74" w:rsidR="00BA6115" w:rsidRPr="00087E09" w:rsidRDefault="001A1900" w:rsidP="00BA6115">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If you need to create </w:t>
      </w:r>
      <w:r w:rsidR="00DB7465" w:rsidRPr="00087E09">
        <w:rPr>
          <w:rFonts w:ascii="Times New Roman" w:hAnsi="Times New Roman" w:cs="Times New Roman"/>
          <w:sz w:val="24"/>
          <w:szCs w:val="24"/>
        </w:rPr>
        <w:t xml:space="preserve">the platform </w:t>
      </w:r>
      <w:r w:rsidR="00002799" w:rsidRPr="00087E09">
        <w:rPr>
          <w:rFonts w:ascii="Times New Roman" w:hAnsi="Times New Roman" w:cs="Times New Roman"/>
          <w:sz w:val="24"/>
          <w:szCs w:val="24"/>
        </w:rPr>
        <w:t>owner</w:t>
      </w:r>
      <w:r w:rsidR="00DB7465" w:rsidRPr="00087E09">
        <w:rPr>
          <w:rFonts w:ascii="Times New Roman" w:hAnsi="Times New Roman" w:cs="Times New Roman"/>
          <w:sz w:val="24"/>
          <w:szCs w:val="24"/>
        </w:rPr>
        <w:t xml:space="preserve"> index run Tpm2PoProv.nsh</w:t>
      </w:r>
      <w:r w:rsidR="00002799" w:rsidRPr="00087E09">
        <w:rPr>
          <w:rFonts w:ascii="Times New Roman" w:hAnsi="Times New Roman" w:cs="Times New Roman"/>
          <w:sz w:val="24"/>
          <w:szCs w:val="24"/>
        </w:rPr>
        <w:t xml:space="preserve"> </w:t>
      </w:r>
      <w:r w:rsidR="00E270C0" w:rsidRPr="00087E09">
        <w:rPr>
          <w:rFonts w:ascii="Times New Roman" w:hAnsi="Times New Roman" w:cs="Times New Roman"/>
          <w:sz w:val="24"/>
          <w:szCs w:val="24"/>
        </w:rPr>
        <w:t xml:space="preserve">SHA256 </w:t>
      </w:r>
      <w:r w:rsidRPr="00087E09">
        <w:rPr>
          <w:rFonts w:ascii="Times New Roman" w:hAnsi="Times New Roman" w:cs="Times New Roman"/>
          <w:sz w:val="24"/>
          <w:szCs w:val="24"/>
        </w:rPr>
        <w:t>Example</w:t>
      </w:r>
      <w:r w:rsidRPr="00087E09" w:rsidDel="001A1900">
        <w:rPr>
          <w:rFonts w:ascii="Times New Roman" w:hAnsi="Times New Roman" w:cs="Times New Roman"/>
          <w:sz w:val="24"/>
          <w:szCs w:val="24"/>
        </w:rPr>
        <w:t xml:space="preserve"> </w:t>
      </w:r>
    </w:p>
    <w:p w14:paraId="498A1BF0" w14:textId="199027FC" w:rsidR="00BA6115" w:rsidRPr="00087E09" w:rsidRDefault="00002799" w:rsidP="00BA6115">
      <w:pPr>
        <w:pStyle w:val="NoSpacing"/>
        <w:numPr>
          <w:ilvl w:val="0"/>
          <w:numId w:val="7"/>
        </w:numPr>
        <w:rPr>
          <w:rFonts w:ascii="Times New Roman" w:hAnsi="Times New Roman" w:cs="Times New Roman"/>
          <w:sz w:val="24"/>
          <w:szCs w:val="24"/>
        </w:rPr>
      </w:pPr>
      <w:r w:rsidRPr="00087E09">
        <w:rPr>
          <w:rFonts w:ascii="Times New Roman" w:hAnsi="Times New Roman" w:cs="Times New Roman"/>
          <w:sz w:val="24"/>
          <w:szCs w:val="24"/>
        </w:rPr>
        <w:t xml:space="preserve">For the SGX index run Tpm2SgxiProv.nsh SHA256 </w:t>
      </w:r>
      <w:r w:rsidR="001A1900" w:rsidRPr="00087E09">
        <w:rPr>
          <w:rFonts w:ascii="Times New Roman" w:hAnsi="Times New Roman" w:cs="Times New Roman"/>
          <w:sz w:val="24"/>
          <w:szCs w:val="24"/>
        </w:rPr>
        <w:t xml:space="preserve">Example </w:t>
      </w:r>
    </w:p>
    <w:p w14:paraId="525E9F6D" w14:textId="4A5A9AFB" w:rsidR="00BA6115" w:rsidRPr="00087E09" w:rsidRDefault="00002799" w:rsidP="00BA6115">
      <w:pPr>
        <w:pStyle w:val="NoSpacing"/>
        <w:numPr>
          <w:ilvl w:val="0"/>
          <w:numId w:val="7"/>
        </w:numPr>
        <w:rPr>
          <w:rFonts w:ascii="Times New Roman" w:hAnsi="Times New Roman" w:cs="Times New Roman"/>
          <w:sz w:val="24"/>
          <w:szCs w:val="24"/>
        </w:rPr>
      </w:pPr>
      <w:r w:rsidRPr="00087E09">
        <w:rPr>
          <w:rFonts w:ascii="Times New Roman" w:hAnsi="Times New Roman" w:cs="Times New Roman"/>
          <w:sz w:val="24"/>
          <w:szCs w:val="24"/>
        </w:rPr>
        <w:t xml:space="preserve">For the PPI index run Tpm2PpiProv.nsh SHA256 </w:t>
      </w:r>
      <w:r w:rsidR="001A1900" w:rsidRPr="00087E09">
        <w:rPr>
          <w:rFonts w:ascii="Times New Roman" w:hAnsi="Times New Roman" w:cs="Times New Roman"/>
          <w:sz w:val="24"/>
          <w:szCs w:val="24"/>
        </w:rPr>
        <w:t xml:space="preserve">Example </w:t>
      </w:r>
    </w:p>
    <w:p w14:paraId="1316FF41" w14:textId="77777777" w:rsidR="00BA6115" w:rsidRPr="00087E09" w:rsidRDefault="00BA6115" w:rsidP="00BA6115">
      <w:pPr>
        <w:pStyle w:val="NoSpacing"/>
        <w:ind w:left="1800"/>
        <w:rPr>
          <w:rFonts w:ascii="Times New Roman" w:hAnsi="Times New Roman" w:cs="Times New Roman"/>
          <w:sz w:val="24"/>
          <w:szCs w:val="24"/>
        </w:rPr>
      </w:pPr>
    </w:p>
    <w:p w14:paraId="744B0E3E" w14:textId="233B4FDD" w:rsidR="00BA6115" w:rsidRPr="00087E09" w:rsidRDefault="00BA6115" w:rsidP="00BA6115">
      <w:pPr>
        <w:pStyle w:val="NoSpacing"/>
        <w:ind w:left="720"/>
        <w:rPr>
          <w:rFonts w:ascii="Times New Roman" w:hAnsi="Times New Roman" w:cs="Times New Roman"/>
          <w:sz w:val="24"/>
          <w:szCs w:val="24"/>
        </w:rPr>
      </w:pPr>
      <w:r w:rsidRPr="00087E09">
        <w:rPr>
          <w:rFonts w:ascii="Times New Roman" w:hAnsi="Times New Roman" w:cs="Times New Roman"/>
          <w:sz w:val="24"/>
          <w:szCs w:val="24"/>
        </w:rPr>
        <w:t xml:space="preserve">Note: </w:t>
      </w:r>
      <w:r w:rsidR="00661108" w:rsidRPr="00087E09">
        <w:rPr>
          <w:rFonts w:ascii="Times New Roman" w:hAnsi="Times New Roman" w:cs="Times New Roman"/>
          <w:sz w:val="24"/>
          <w:szCs w:val="24"/>
        </w:rPr>
        <w:t xml:space="preserve">SHA256 is currently the recommended algorithm, however SHA384, 512, and SM3 </w:t>
      </w:r>
      <w:r w:rsidR="001A1900">
        <w:rPr>
          <w:rFonts w:ascii="Times New Roman" w:hAnsi="Times New Roman" w:cs="Times New Roman"/>
          <w:sz w:val="24"/>
          <w:szCs w:val="24"/>
        </w:rPr>
        <w:t xml:space="preserve">definitions </w:t>
      </w:r>
      <w:r w:rsidR="00661108" w:rsidRPr="00087E09">
        <w:rPr>
          <w:rFonts w:ascii="Times New Roman" w:hAnsi="Times New Roman" w:cs="Times New Roman"/>
          <w:sz w:val="24"/>
          <w:szCs w:val="24"/>
        </w:rPr>
        <w:t xml:space="preserve">are also available in the package. </w:t>
      </w:r>
      <w:r w:rsidR="001A1900">
        <w:rPr>
          <w:rFonts w:ascii="Times New Roman" w:hAnsi="Times New Roman" w:cs="Times New Roman"/>
          <w:sz w:val="24"/>
          <w:szCs w:val="24"/>
        </w:rPr>
        <w:t xml:space="preserve">The set of “Example” definitions are for development use only and you must either modify the set of Example definitions to use your own authorization policy or use the set of “Default” definitions (by substituting “Default” for “Example” in the commands above. </w:t>
      </w:r>
      <w:r w:rsidR="00E270C0" w:rsidRPr="00087E09">
        <w:rPr>
          <w:rFonts w:ascii="Times New Roman" w:hAnsi="Times New Roman" w:cs="Times New Roman"/>
          <w:sz w:val="24"/>
          <w:szCs w:val="24"/>
        </w:rPr>
        <w:t xml:space="preserve">Default indexes are permanent and </w:t>
      </w:r>
      <w:r w:rsidR="001A1900">
        <w:rPr>
          <w:rFonts w:ascii="Times New Roman" w:hAnsi="Times New Roman" w:cs="Times New Roman"/>
          <w:sz w:val="24"/>
          <w:szCs w:val="24"/>
        </w:rPr>
        <w:t>can</w:t>
      </w:r>
      <w:r w:rsidR="001A1900" w:rsidRPr="00087E09">
        <w:rPr>
          <w:rFonts w:ascii="Times New Roman" w:hAnsi="Times New Roman" w:cs="Times New Roman"/>
          <w:sz w:val="24"/>
          <w:szCs w:val="24"/>
        </w:rPr>
        <w:t>not</w:t>
      </w:r>
      <w:r w:rsidR="001A1900">
        <w:rPr>
          <w:rFonts w:ascii="Times New Roman" w:hAnsi="Times New Roman" w:cs="Times New Roman"/>
          <w:sz w:val="24"/>
          <w:szCs w:val="24"/>
        </w:rPr>
        <w:t xml:space="preserve"> be modified or deleted</w:t>
      </w:r>
      <w:r w:rsidR="00E270C0" w:rsidRPr="00087E09">
        <w:rPr>
          <w:rFonts w:ascii="Times New Roman" w:hAnsi="Times New Roman" w:cs="Times New Roman"/>
          <w:sz w:val="24"/>
          <w:szCs w:val="24"/>
        </w:rPr>
        <w:t xml:space="preserve">. </w:t>
      </w:r>
    </w:p>
    <w:p w14:paraId="7E6E521C" w14:textId="77777777" w:rsidR="00DB7465" w:rsidRPr="00087E09" w:rsidRDefault="00DB7465" w:rsidP="00DB7465">
      <w:pPr>
        <w:ind w:left="720"/>
        <w:rPr>
          <w:rFonts w:ascii="Times New Roman" w:hAnsi="Times New Roman" w:cs="Times New Roman"/>
          <w:sz w:val="24"/>
          <w:szCs w:val="24"/>
        </w:rPr>
      </w:pPr>
    </w:p>
    <w:p w14:paraId="69510A75" w14:textId="77777777" w:rsidR="00DB7465" w:rsidRPr="00087E09" w:rsidRDefault="00DB7465" w:rsidP="001C6468">
      <w:pPr>
        <w:rPr>
          <w:rFonts w:ascii="Times New Roman" w:hAnsi="Times New Roman" w:cs="Times New Roman"/>
          <w:sz w:val="24"/>
          <w:szCs w:val="24"/>
        </w:rPr>
      </w:pPr>
    </w:p>
    <w:p w14:paraId="650B284E" w14:textId="77777777" w:rsidR="00DB7465" w:rsidRPr="00976FDB" w:rsidRDefault="00DB7465" w:rsidP="001C6468">
      <w:pPr>
        <w:rPr>
          <w:rFonts w:ascii="Times New Roman" w:hAnsi="Times New Roman" w:cs="Times New Roman"/>
          <w:sz w:val="24"/>
          <w:szCs w:val="24"/>
        </w:rPr>
      </w:pPr>
      <w:r w:rsidRPr="00976FDB">
        <w:rPr>
          <w:rFonts w:ascii="Times New Roman" w:hAnsi="Times New Roman" w:cs="Times New Roman"/>
          <w:sz w:val="24"/>
          <w:szCs w:val="24"/>
        </w:rPr>
        <w:t>Windows Provisioning</w:t>
      </w:r>
      <w:r w:rsidR="001043DB" w:rsidRPr="00976FDB">
        <w:rPr>
          <w:rFonts w:ascii="Times New Roman" w:hAnsi="Times New Roman" w:cs="Times New Roman"/>
          <w:sz w:val="24"/>
          <w:szCs w:val="24"/>
        </w:rPr>
        <w:t>:</w:t>
      </w:r>
    </w:p>
    <w:p w14:paraId="78163790" w14:textId="77777777" w:rsidR="00FC5002" w:rsidRPr="00087E09" w:rsidRDefault="00BA6115" w:rsidP="001A1900">
      <w:pPr>
        <w:ind w:left="720"/>
        <w:rPr>
          <w:rFonts w:ascii="Times New Roman" w:hAnsi="Times New Roman" w:cs="Times New Roman"/>
          <w:sz w:val="24"/>
          <w:szCs w:val="24"/>
        </w:rPr>
      </w:pPr>
      <w:r w:rsidRPr="00087E09">
        <w:rPr>
          <w:rFonts w:ascii="Times New Roman" w:hAnsi="Times New Roman" w:cs="Times New Roman"/>
          <w:sz w:val="24"/>
          <w:szCs w:val="24"/>
        </w:rPr>
        <w:t xml:space="preserve">To provision a TPM2 in Windows using this package you will need the capability of booting to a Windows 8.1 or later system, or a Windows system with the TBS driver manually </w:t>
      </w:r>
      <w:r w:rsidR="00661108" w:rsidRPr="00087E09">
        <w:rPr>
          <w:rFonts w:ascii="Times New Roman" w:hAnsi="Times New Roman" w:cs="Times New Roman"/>
          <w:sz w:val="24"/>
          <w:szCs w:val="24"/>
        </w:rPr>
        <w:t>installed</w:t>
      </w:r>
      <w:r w:rsidRPr="00087E09">
        <w:rPr>
          <w:rFonts w:ascii="Times New Roman" w:hAnsi="Times New Roman" w:cs="Times New Roman"/>
          <w:sz w:val="24"/>
          <w:szCs w:val="24"/>
        </w:rPr>
        <w:t>.</w:t>
      </w:r>
    </w:p>
    <w:p w14:paraId="075E797D" w14:textId="77777777" w:rsidR="00FC5002" w:rsidRPr="00087E09" w:rsidRDefault="00FC5002" w:rsidP="00BA6115">
      <w:pPr>
        <w:ind w:firstLine="720"/>
        <w:rPr>
          <w:rFonts w:ascii="Times New Roman" w:hAnsi="Times New Roman" w:cs="Times New Roman"/>
          <w:sz w:val="24"/>
          <w:szCs w:val="24"/>
        </w:rPr>
      </w:pPr>
    </w:p>
    <w:p w14:paraId="4E6772B9" w14:textId="3573A2A9" w:rsidR="00FC5002" w:rsidRPr="00087E09" w:rsidRDefault="00FC5002" w:rsidP="001A1900">
      <w:pPr>
        <w:ind w:left="1440" w:hanging="720"/>
        <w:rPr>
          <w:rFonts w:ascii="Times New Roman" w:hAnsi="Times New Roman" w:cs="Times New Roman"/>
          <w:sz w:val="24"/>
          <w:szCs w:val="24"/>
        </w:rPr>
      </w:pPr>
      <w:r w:rsidRPr="00087E09">
        <w:rPr>
          <w:rFonts w:ascii="Times New Roman" w:hAnsi="Times New Roman" w:cs="Times New Roman"/>
          <w:sz w:val="24"/>
          <w:szCs w:val="24"/>
        </w:rPr>
        <w:t xml:space="preserve">Step 1: Copy the TPM2 Prov files directory </w:t>
      </w:r>
      <w:r w:rsidR="00226CCE">
        <w:rPr>
          <w:rFonts w:ascii="Times New Roman" w:hAnsi="Times New Roman" w:cs="Times New Roman"/>
          <w:sz w:val="24"/>
          <w:szCs w:val="24"/>
        </w:rPr>
        <w:t xml:space="preserve">and </w:t>
      </w:r>
      <w:r w:rsidR="00226CCE" w:rsidRPr="00087E09">
        <w:rPr>
          <w:rFonts w:ascii="Times New Roman" w:hAnsi="Times New Roman" w:cs="Times New Roman"/>
          <w:sz w:val="24"/>
          <w:szCs w:val="24"/>
        </w:rPr>
        <w:t xml:space="preserve">TPM Prov server directory </w:t>
      </w:r>
      <w:r w:rsidRPr="00087E09">
        <w:rPr>
          <w:rFonts w:ascii="Times New Roman" w:hAnsi="Times New Roman" w:cs="Times New Roman"/>
          <w:sz w:val="24"/>
          <w:szCs w:val="24"/>
        </w:rPr>
        <w:t>to a working directory in</w:t>
      </w:r>
      <w:r w:rsidR="001A1900">
        <w:rPr>
          <w:rFonts w:ascii="Times New Roman" w:hAnsi="Times New Roman" w:cs="Times New Roman"/>
          <w:sz w:val="24"/>
          <w:szCs w:val="24"/>
        </w:rPr>
        <w:t xml:space="preserve"> on the target machine.</w:t>
      </w:r>
    </w:p>
    <w:p w14:paraId="71A8F387" w14:textId="77777777" w:rsidR="00FC5002" w:rsidRPr="00087E09" w:rsidRDefault="00FC5002" w:rsidP="001A1900">
      <w:pPr>
        <w:pStyle w:val="NoSpacing"/>
        <w:ind w:left="1440" w:hanging="720"/>
        <w:rPr>
          <w:rFonts w:ascii="Times New Roman" w:hAnsi="Times New Roman" w:cs="Times New Roman"/>
          <w:sz w:val="24"/>
          <w:szCs w:val="24"/>
        </w:rPr>
      </w:pPr>
      <w:r w:rsidRPr="00087E09">
        <w:rPr>
          <w:rFonts w:ascii="Times New Roman" w:hAnsi="Times New Roman" w:cs="Times New Roman"/>
          <w:sz w:val="24"/>
          <w:szCs w:val="24"/>
        </w:rPr>
        <w:t>Step 2: Open a windows command prompt and navigate to the provisioning files working directory.</w:t>
      </w:r>
    </w:p>
    <w:p w14:paraId="79937774" w14:textId="52C7CB5A" w:rsidR="00661108" w:rsidRPr="00087E09" w:rsidRDefault="00661108" w:rsidP="001A1900">
      <w:pPr>
        <w:pStyle w:val="NoSpacing"/>
        <w:ind w:left="1440" w:hanging="720"/>
        <w:rPr>
          <w:rFonts w:ascii="Times New Roman" w:hAnsi="Times New Roman" w:cs="Times New Roman"/>
          <w:sz w:val="24"/>
          <w:szCs w:val="24"/>
        </w:rPr>
      </w:pPr>
      <w:r w:rsidRPr="00087E09">
        <w:rPr>
          <w:rFonts w:ascii="Times New Roman" w:hAnsi="Times New Roman" w:cs="Times New Roman"/>
          <w:sz w:val="24"/>
          <w:szCs w:val="24"/>
        </w:rPr>
        <w:t xml:space="preserve">Step 3: </w:t>
      </w:r>
      <w:r w:rsidR="00226CCE" w:rsidRPr="00087E09">
        <w:rPr>
          <w:rFonts w:ascii="Times New Roman" w:hAnsi="Times New Roman" w:cs="Times New Roman"/>
          <w:sz w:val="24"/>
          <w:szCs w:val="24"/>
        </w:rPr>
        <w:t xml:space="preserve">Launch </w:t>
      </w:r>
      <w:r w:rsidRPr="00087E09">
        <w:rPr>
          <w:rFonts w:ascii="Times New Roman" w:hAnsi="Times New Roman" w:cs="Times New Roman"/>
          <w:sz w:val="24"/>
          <w:szCs w:val="24"/>
        </w:rPr>
        <w:t>TPMProvServer.exe with administrator privileges. Note that this tool can communicate with either TPM 1.2 or 2.0.</w:t>
      </w:r>
    </w:p>
    <w:p w14:paraId="295A8F42" w14:textId="77777777" w:rsidR="00BA6115" w:rsidRPr="00087E09" w:rsidRDefault="00661108" w:rsidP="001A1900">
      <w:pPr>
        <w:ind w:left="1440" w:hanging="720"/>
        <w:rPr>
          <w:rFonts w:ascii="Times New Roman" w:hAnsi="Times New Roman" w:cs="Times New Roman"/>
          <w:sz w:val="24"/>
          <w:szCs w:val="24"/>
        </w:rPr>
      </w:pPr>
      <w:r w:rsidRPr="00087E09">
        <w:rPr>
          <w:rFonts w:ascii="Times New Roman" w:hAnsi="Times New Roman" w:cs="Times New Roman"/>
          <w:sz w:val="24"/>
          <w:szCs w:val="24"/>
        </w:rPr>
        <w:t>Step 4</w:t>
      </w:r>
      <w:r w:rsidR="00FC5002" w:rsidRPr="00087E09">
        <w:rPr>
          <w:rFonts w:ascii="Times New Roman" w:hAnsi="Times New Roman" w:cs="Times New Roman"/>
          <w:sz w:val="24"/>
          <w:szCs w:val="24"/>
        </w:rPr>
        <w:t xml:space="preserve">: Since </w:t>
      </w:r>
      <w:r w:rsidR="003B1476" w:rsidRPr="00087E09">
        <w:rPr>
          <w:rFonts w:ascii="Times New Roman" w:hAnsi="Times New Roman" w:cs="Times New Roman"/>
          <w:sz w:val="24"/>
          <w:szCs w:val="24"/>
        </w:rPr>
        <w:t>W</w:t>
      </w:r>
      <w:r w:rsidR="00FC5002" w:rsidRPr="00087E09">
        <w:rPr>
          <w:rFonts w:ascii="Times New Roman" w:hAnsi="Times New Roman" w:cs="Times New Roman"/>
          <w:sz w:val="24"/>
          <w:szCs w:val="24"/>
        </w:rPr>
        <w:t xml:space="preserve">indows provisioning scripts have not been written, you will need to open the .nsh scripts to see </w:t>
      </w:r>
      <w:r w:rsidR="00180C81" w:rsidRPr="00087E09">
        <w:rPr>
          <w:rFonts w:ascii="Times New Roman" w:hAnsi="Times New Roman" w:cs="Times New Roman"/>
          <w:sz w:val="24"/>
          <w:szCs w:val="24"/>
        </w:rPr>
        <w:t xml:space="preserve">which </w:t>
      </w:r>
      <w:r w:rsidR="00226CCE">
        <w:rPr>
          <w:rFonts w:ascii="Times New Roman" w:hAnsi="Times New Roman" w:cs="Times New Roman"/>
          <w:sz w:val="24"/>
          <w:szCs w:val="24"/>
        </w:rPr>
        <w:t xml:space="preserve">TPM2ProvTool </w:t>
      </w:r>
      <w:r w:rsidR="00226CCE" w:rsidRPr="00087E09">
        <w:rPr>
          <w:rFonts w:ascii="Times New Roman" w:hAnsi="Times New Roman" w:cs="Times New Roman"/>
          <w:sz w:val="24"/>
          <w:szCs w:val="24"/>
        </w:rPr>
        <w:t>commands must be executed from the command prompt</w:t>
      </w:r>
      <w:r w:rsidR="00226CCE">
        <w:rPr>
          <w:rFonts w:ascii="Times New Roman" w:hAnsi="Times New Roman" w:cs="Times New Roman"/>
          <w:sz w:val="24"/>
          <w:szCs w:val="24"/>
        </w:rPr>
        <w:t xml:space="preserve"> or create your own DOS script (*.bat file)</w:t>
      </w:r>
      <w:r w:rsidR="00226CCE" w:rsidRPr="00087E09">
        <w:rPr>
          <w:rFonts w:ascii="Times New Roman" w:hAnsi="Times New Roman" w:cs="Times New Roman"/>
          <w:sz w:val="24"/>
          <w:szCs w:val="24"/>
        </w:rPr>
        <w:t>.</w:t>
      </w:r>
    </w:p>
    <w:p w14:paraId="1236A308" w14:textId="77777777" w:rsidR="00DB7465" w:rsidRPr="001C6468" w:rsidRDefault="00DB7465" w:rsidP="001C6468"/>
    <w:p w14:paraId="55192B65" w14:textId="77777777" w:rsidR="006F3283" w:rsidRDefault="001C6468" w:rsidP="00450C46">
      <w:pPr>
        <w:pStyle w:val="Heading1"/>
        <w:tabs>
          <w:tab w:val="left" w:pos="7186"/>
        </w:tabs>
      </w:pPr>
      <w:r>
        <w:t xml:space="preserve">Tool </w:t>
      </w:r>
      <w:r w:rsidR="006F3283">
        <w:t>Overview</w:t>
      </w:r>
      <w:r w:rsidR="00450C46">
        <w:tab/>
      </w:r>
    </w:p>
    <w:p w14:paraId="41A29217" w14:textId="77777777" w:rsidR="00690A43" w:rsidRDefault="007C2AA6" w:rsidP="00F6287F">
      <w:pPr>
        <w:spacing w:before="240"/>
        <w:rPr>
          <w:rFonts w:ascii="Times New Roman" w:hAnsi="Times New Roman" w:cs="Times New Roman"/>
          <w:sz w:val="24"/>
          <w:szCs w:val="24"/>
        </w:rPr>
      </w:pPr>
      <w:r>
        <w:rPr>
          <w:rFonts w:ascii="Times New Roman" w:hAnsi="Times New Roman" w:cs="Times New Roman"/>
          <w:sz w:val="24"/>
          <w:szCs w:val="24"/>
        </w:rPr>
        <w:t xml:space="preserve">The Tpm2ProvTool </w:t>
      </w:r>
      <w:r w:rsidR="002C5BA2">
        <w:rPr>
          <w:rFonts w:ascii="Times New Roman" w:hAnsi="Times New Roman" w:cs="Times New Roman"/>
          <w:sz w:val="24"/>
          <w:szCs w:val="24"/>
        </w:rPr>
        <w:t xml:space="preserve">is a command line tool designed to be used with a batch (*.nsh) file. </w:t>
      </w:r>
      <w:r w:rsidR="00690A43">
        <w:rPr>
          <w:rFonts w:ascii="Times New Roman" w:hAnsi="Times New Roman" w:cs="Times New Roman"/>
          <w:sz w:val="24"/>
          <w:szCs w:val="24"/>
        </w:rPr>
        <w:t>The complexity of TPM2.0 poses many challenges. So TPM provisioning is split between two tools:</w:t>
      </w:r>
    </w:p>
    <w:p w14:paraId="14CB5260" w14:textId="77777777" w:rsidR="00690A43" w:rsidRDefault="00690A43" w:rsidP="00690A43">
      <w:pPr>
        <w:pStyle w:val="ListParagraph"/>
        <w:numPr>
          <w:ilvl w:val="0"/>
          <w:numId w:val="2"/>
        </w:numPr>
        <w:spacing w:before="240"/>
        <w:rPr>
          <w:rFonts w:ascii="Times New Roman" w:hAnsi="Times New Roman" w:cs="Times New Roman"/>
          <w:sz w:val="24"/>
          <w:szCs w:val="24"/>
        </w:rPr>
      </w:pPr>
      <w:r>
        <w:rPr>
          <w:rFonts w:ascii="Times New Roman" w:hAnsi="Times New Roman" w:cs="Times New Roman"/>
          <w:sz w:val="24"/>
          <w:szCs w:val="24"/>
        </w:rPr>
        <w:lastRenderedPageBreak/>
        <w:t xml:space="preserve">A Windows based </w:t>
      </w:r>
      <w:r w:rsidR="005E622F">
        <w:rPr>
          <w:rFonts w:ascii="Times New Roman" w:hAnsi="Times New Roman" w:cs="Times New Roman"/>
          <w:sz w:val="24"/>
          <w:szCs w:val="24"/>
        </w:rPr>
        <w:t>Win</w:t>
      </w:r>
      <w:r>
        <w:rPr>
          <w:rFonts w:ascii="Times New Roman" w:hAnsi="Times New Roman" w:cs="Times New Roman"/>
          <w:sz w:val="24"/>
          <w:szCs w:val="24"/>
        </w:rPr>
        <w:t>Tpm2</w:t>
      </w:r>
      <w:r w:rsidR="005E622F">
        <w:rPr>
          <w:rFonts w:ascii="Times New Roman" w:hAnsi="Times New Roman" w:cs="Times New Roman"/>
          <w:sz w:val="24"/>
          <w:szCs w:val="24"/>
        </w:rPr>
        <w:t>Tool that provides a GUI environment to create definition files</w:t>
      </w:r>
    </w:p>
    <w:p w14:paraId="5723F46E" w14:textId="77777777" w:rsidR="005E622F" w:rsidRPr="00690A43" w:rsidRDefault="007C2AA6" w:rsidP="00690A43">
      <w:pPr>
        <w:pStyle w:val="ListParagraph"/>
        <w:numPr>
          <w:ilvl w:val="0"/>
          <w:numId w:val="2"/>
        </w:numPr>
        <w:spacing w:before="240"/>
        <w:rPr>
          <w:rFonts w:ascii="Times New Roman" w:hAnsi="Times New Roman" w:cs="Times New Roman"/>
          <w:sz w:val="24"/>
          <w:szCs w:val="24"/>
        </w:rPr>
      </w:pPr>
      <w:r>
        <w:rPr>
          <w:rFonts w:ascii="Times New Roman" w:hAnsi="Times New Roman" w:cs="Times New Roman"/>
          <w:sz w:val="24"/>
          <w:szCs w:val="24"/>
        </w:rPr>
        <w:t xml:space="preserve">The </w:t>
      </w:r>
      <w:r w:rsidR="005E622F">
        <w:rPr>
          <w:rFonts w:ascii="Times New Roman" w:hAnsi="Times New Roman" w:cs="Times New Roman"/>
          <w:sz w:val="24"/>
          <w:szCs w:val="24"/>
        </w:rPr>
        <w:t>UEFI Tpm2ProvTool that uses th</w:t>
      </w:r>
      <w:r>
        <w:rPr>
          <w:rFonts w:ascii="Times New Roman" w:hAnsi="Times New Roman" w:cs="Times New Roman"/>
          <w:sz w:val="24"/>
          <w:szCs w:val="24"/>
        </w:rPr>
        <w:t>os</w:t>
      </w:r>
      <w:r w:rsidR="005E622F">
        <w:rPr>
          <w:rFonts w:ascii="Times New Roman" w:hAnsi="Times New Roman" w:cs="Times New Roman"/>
          <w:sz w:val="24"/>
          <w:szCs w:val="24"/>
        </w:rPr>
        <w:t>e definition files to send commands to the TPM</w:t>
      </w:r>
    </w:p>
    <w:p w14:paraId="19650BB6" w14:textId="77777777" w:rsidR="00657CC9" w:rsidRDefault="005E622F" w:rsidP="00F6287F">
      <w:pPr>
        <w:spacing w:before="240"/>
        <w:rPr>
          <w:rFonts w:ascii="Times New Roman" w:hAnsi="Times New Roman" w:cs="Times New Roman"/>
          <w:sz w:val="24"/>
          <w:szCs w:val="24"/>
        </w:rPr>
      </w:pPr>
      <w:r>
        <w:rPr>
          <w:rFonts w:ascii="Times New Roman" w:hAnsi="Times New Roman" w:cs="Times New Roman"/>
          <w:sz w:val="24"/>
          <w:szCs w:val="24"/>
        </w:rPr>
        <w:t xml:space="preserve">Many </w:t>
      </w:r>
      <w:r w:rsidR="00690A43">
        <w:rPr>
          <w:rFonts w:ascii="Times New Roman" w:hAnsi="Times New Roman" w:cs="Times New Roman"/>
          <w:sz w:val="24"/>
          <w:szCs w:val="24"/>
        </w:rPr>
        <w:t xml:space="preserve">TPM operations </w:t>
      </w:r>
      <w:r>
        <w:rPr>
          <w:rFonts w:ascii="Times New Roman" w:hAnsi="Times New Roman" w:cs="Times New Roman"/>
          <w:sz w:val="24"/>
          <w:szCs w:val="24"/>
        </w:rPr>
        <w:t>require multiple commands be sent to the TPM</w:t>
      </w:r>
      <w:r w:rsidR="007C2AA6">
        <w:rPr>
          <w:rFonts w:ascii="Times New Roman" w:hAnsi="Times New Roman" w:cs="Times New Roman"/>
          <w:sz w:val="24"/>
          <w:szCs w:val="24"/>
        </w:rPr>
        <w:t xml:space="preserve"> (i.e., the Tpm2ProvTool must be invoked multiple times)</w:t>
      </w:r>
      <w:r w:rsidR="00755356">
        <w:rPr>
          <w:rFonts w:ascii="Times New Roman" w:hAnsi="Times New Roman" w:cs="Times New Roman"/>
          <w:sz w:val="24"/>
          <w:szCs w:val="24"/>
        </w:rPr>
        <w:t>. T</w:t>
      </w:r>
      <w:r>
        <w:rPr>
          <w:rFonts w:ascii="Times New Roman" w:hAnsi="Times New Roman" w:cs="Times New Roman"/>
          <w:sz w:val="24"/>
          <w:szCs w:val="24"/>
        </w:rPr>
        <w:t>hus</w:t>
      </w:r>
      <w:r w:rsidR="002C5BA2">
        <w:rPr>
          <w:rFonts w:ascii="Times New Roman" w:hAnsi="Times New Roman" w:cs="Times New Roman"/>
          <w:sz w:val="24"/>
          <w:szCs w:val="24"/>
        </w:rPr>
        <w:t xml:space="preserve"> the </w:t>
      </w:r>
      <w:r w:rsidR="00755356">
        <w:rPr>
          <w:rFonts w:ascii="Times New Roman" w:hAnsi="Times New Roman" w:cs="Times New Roman"/>
          <w:sz w:val="24"/>
          <w:szCs w:val="24"/>
        </w:rPr>
        <w:t xml:space="preserve">TpmProv </w:t>
      </w:r>
      <w:r w:rsidR="002C5BA2">
        <w:rPr>
          <w:rFonts w:ascii="Times New Roman" w:hAnsi="Times New Roman" w:cs="Times New Roman"/>
          <w:sz w:val="24"/>
          <w:szCs w:val="24"/>
        </w:rPr>
        <w:t xml:space="preserve">tool is designed to maintain context between invocations. </w:t>
      </w:r>
      <w:r w:rsidR="00755356">
        <w:rPr>
          <w:rFonts w:ascii="Times New Roman" w:hAnsi="Times New Roman" w:cs="Times New Roman"/>
          <w:sz w:val="24"/>
          <w:szCs w:val="24"/>
        </w:rPr>
        <w:t>Therefore</w:t>
      </w:r>
      <w:r w:rsidR="002C5BA2">
        <w:rPr>
          <w:rFonts w:ascii="Times New Roman" w:hAnsi="Times New Roman" w:cs="Times New Roman"/>
          <w:sz w:val="24"/>
          <w:szCs w:val="24"/>
        </w:rPr>
        <w:t xml:space="preserve"> the tool provides storage for:</w:t>
      </w:r>
    </w:p>
    <w:p w14:paraId="547F003C" w14:textId="77777777" w:rsidR="002C5BA2" w:rsidRDefault="00002479" w:rsidP="00002479">
      <w:pPr>
        <w:pStyle w:val="ListParagraph"/>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10 Handles</w:t>
      </w:r>
      <w:r w:rsidR="00EF2795">
        <w:rPr>
          <w:rFonts w:ascii="Times New Roman" w:hAnsi="Times New Roman" w:cs="Times New Roman"/>
          <w:sz w:val="24"/>
          <w:szCs w:val="24"/>
        </w:rPr>
        <w:t xml:space="preserve"> </w:t>
      </w:r>
      <w:r w:rsidR="00D97D55">
        <w:rPr>
          <w:rFonts w:ascii="Times New Roman" w:hAnsi="Times New Roman" w:cs="Times New Roman"/>
          <w:sz w:val="24"/>
          <w:szCs w:val="24"/>
        </w:rPr>
        <w:t>–</w:t>
      </w:r>
      <w:r w:rsidR="00EF2795">
        <w:rPr>
          <w:rFonts w:ascii="Times New Roman" w:hAnsi="Times New Roman" w:cs="Times New Roman"/>
          <w:sz w:val="24"/>
          <w:szCs w:val="24"/>
        </w:rPr>
        <w:t xml:space="preserve"> </w:t>
      </w:r>
      <w:r w:rsidR="00D97D55">
        <w:rPr>
          <w:rFonts w:ascii="Times New Roman" w:hAnsi="Times New Roman" w:cs="Times New Roman"/>
          <w:sz w:val="24"/>
          <w:szCs w:val="24"/>
        </w:rPr>
        <w:t xml:space="preserve">When issuing an instruction that returns a handle (such as loading a key), you indicate a handle index (0-9) in the command line. When issuing a command that references that </w:t>
      </w:r>
      <w:r w:rsidR="00A67865">
        <w:rPr>
          <w:rFonts w:ascii="Times New Roman" w:hAnsi="Times New Roman" w:cs="Times New Roman"/>
          <w:sz w:val="24"/>
          <w:szCs w:val="24"/>
        </w:rPr>
        <w:t>object (such as issuing a Tpm2PolicySigned assertion) you specify that handle # in the command line.</w:t>
      </w:r>
    </w:p>
    <w:p w14:paraId="2738E3B4" w14:textId="77777777" w:rsidR="00002479" w:rsidRDefault="00002479" w:rsidP="00002479">
      <w:pPr>
        <w:pStyle w:val="ListParagraph"/>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5 Sessions</w:t>
      </w:r>
      <w:r w:rsidR="005055CC">
        <w:rPr>
          <w:rFonts w:ascii="Times New Roman" w:hAnsi="Times New Roman" w:cs="Times New Roman"/>
          <w:sz w:val="24"/>
          <w:szCs w:val="24"/>
        </w:rPr>
        <w:t xml:space="preserve"> (and associated authValue)</w:t>
      </w:r>
      <w:r w:rsidR="00A67865">
        <w:rPr>
          <w:rFonts w:ascii="Times New Roman" w:hAnsi="Times New Roman" w:cs="Times New Roman"/>
          <w:sz w:val="24"/>
          <w:szCs w:val="24"/>
        </w:rPr>
        <w:t xml:space="preserve"> – when creating a session you specify the session index (0-4) in the command line and when issuing an instruction that references that session (such as issuing a Tpm2PolicyXXX assertion), you specify that session # in the command line.</w:t>
      </w:r>
    </w:p>
    <w:p w14:paraId="4C842511" w14:textId="77777777" w:rsidR="00002479" w:rsidRDefault="005055CC" w:rsidP="00002479">
      <w:pPr>
        <w:pStyle w:val="ListParagraph"/>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8 Digests</w:t>
      </w:r>
      <w:r w:rsidR="00A67865">
        <w:rPr>
          <w:rFonts w:ascii="Times New Roman" w:hAnsi="Times New Roman" w:cs="Times New Roman"/>
          <w:sz w:val="24"/>
          <w:szCs w:val="24"/>
        </w:rPr>
        <w:t xml:space="preserve"> – when you issue a command </w:t>
      </w:r>
      <w:r w:rsidR="00947244">
        <w:rPr>
          <w:rFonts w:ascii="Times New Roman" w:hAnsi="Times New Roman" w:cs="Times New Roman"/>
          <w:sz w:val="24"/>
          <w:szCs w:val="24"/>
        </w:rPr>
        <w:t>which returns a digest (such as Tpm2PolicyGetDigest) you indicate the digest index (0-7) in the command line. The def files generated by the WinTpm2Tool (such as a PolicyOR.pDef) can reference those digests.</w:t>
      </w:r>
    </w:p>
    <w:p w14:paraId="048ECB41" w14:textId="77777777" w:rsidR="00990D57" w:rsidRDefault="00181838" w:rsidP="005055CC">
      <w:pPr>
        <w:spacing w:before="240"/>
        <w:rPr>
          <w:rFonts w:ascii="Times New Roman" w:hAnsi="Times New Roman" w:cs="Times New Roman"/>
          <w:sz w:val="24"/>
          <w:szCs w:val="24"/>
        </w:rPr>
      </w:pPr>
      <w:r>
        <w:rPr>
          <w:rFonts w:ascii="Times New Roman" w:hAnsi="Times New Roman" w:cs="Times New Roman"/>
          <w:sz w:val="24"/>
          <w:szCs w:val="24"/>
        </w:rPr>
        <w:t xml:space="preserve">EXAMPLE: </w:t>
      </w:r>
      <w:r w:rsidR="00755356">
        <w:rPr>
          <w:rFonts w:ascii="Times New Roman" w:hAnsi="Times New Roman" w:cs="Times New Roman"/>
          <w:sz w:val="24"/>
          <w:szCs w:val="24"/>
        </w:rPr>
        <w:t>W</w:t>
      </w:r>
      <w:r w:rsidR="005055CC">
        <w:rPr>
          <w:rFonts w:ascii="Times New Roman" w:hAnsi="Times New Roman" w:cs="Times New Roman"/>
          <w:sz w:val="24"/>
          <w:szCs w:val="24"/>
        </w:rPr>
        <w:t xml:space="preserve">hen issuing instructions to the Tpm2Prov tool; handles, sessions, and digest are referenced by an index number. For example you </w:t>
      </w:r>
      <w:r>
        <w:rPr>
          <w:rFonts w:ascii="Times New Roman" w:hAnsi="Times New Roman" w:cs="Times New Roman"/>
          <w:sz w:val="24"/>
          <w:szCs w:val="24"/>
        </w:rPr>
        <w:t>w</w:t>
      </w:r>
      <w:r w:rsidR="005055CC">
        <w:rPr>
          <w:rFonts w:ascii="Times New Roman" w:hAnsi="Times New Roman" w:cs="Times New Roman"/>
          <w:sz w:val="24"/>
          <w:szCs w:val="24"/>
        </w:rPr>
        <w:t xml:space="preserve">ould start </w:t>
      </w:r>
      <w:r w:rsidR="00990D57">
        <w:rPr>
          <w:rFonts w:ascii="Times New Roman" w:hAnsi="Times New Roman" w:cs="Times New Roman"/>
          <w:sz w:val="24"/>
          <w:szCs w:val="24"/>
        </w:rPr>
        <w:t xml:space="preserve">a session with the following </w:t>
      </w:r>
      <w:r w:rsidR="00755356">
        <w:rPr>
          <w:rFonts w:ascii="Times New Roman" w:hAnsi="Times New Roman" w:cs="Times New Roman"/>
          <w:sz w:val="24"/>
          <w:szCs w:val="24"/>
        </w:rPr>
        <w:t>instruction</w:t>
      </w:r>
      <w:r w:rsidR="00755356" w:rsidRPr="00755356">
        <w:rPr>
          <w:rFonts w:ascii="Times New Roman" w:hAnsi="Times New Roman" w:cs="Times New Roman"/>
          <w:sz w:val="24"/>
          <w:szCs w:val="24"/>
        </w:rPr>
        <w:t xml:space="preserve"> </w:t>
      </w:r>
      <w:r w:rsidR="00755356">
        <w:rPr>
          <w:rFonts w:ascii="Times New Roman" w:hAnsi="Times New Roman" w:cs="Times New Roman"/>
          <w:sz w:val="24"/>
          <w:szCs w:val="24"/>
        </w:rPr>
        <w:t xml:space="preserve">to start a </w:t>
      </w:r>
      <w:r>
        <w:rPr>
          <w:rFonts w:ascii="Times New Roman" w:hAnsi="Times New Roman" w:cs="Times New Roman"/>
          <w:sz w:val="24"/>
          <w:szCs w:val="24"/>
        </w:rPr>
        <w:t xml:space="preserve">policy </w:t>
      </w:r>
      <w:r w:rsidR="00755356">
        <w:rPr>
          <w:rFonts w:ascii="Times New Roman" w:hAnsi="Times New Roman" w:cs="Times New Roman"/>
          <w:sz w:val="24"/>
          <w:szCs w:val="24"/>
        </w:rPr>
        <w:t>session using session context #3</w:t>
      </w:r>
      <w:r w:rsidR="00990D57">
        <w:rPr>
          <w:rFonts w:ascii="Times New Roman" w:hAnsi="Times New Roman" w:cs="Times New Roman"/>
          <w:sz w:val="24"/>
          <w:szCs w:val="24"/>
        </w:rPr>
        <w:t>:</w:t>
      </w:r>
    </w:p>
    <w:p w14:paraId="75183A6D" w14:textId="77777777" w:rsidR="00990D57" w:rsidRDefault="00990D57" w:rsidP="00990D57">
      <w:pPr>
        <w:pStyle w:val="Command"/>
        <w:ind w:firstLine="0"/>
      </w:pPr>
      <w:r>
        <w:t>Tpm2Provtool StartSession MyFirstPolicySession.sDef 3</w:t>
      </w:r>
    </w:p>
    <w:p w14:paraId="3D86622E" w14:textId="77777777" w:rsidR="00755356" w:rsidRPr="005055CC" w:rsidRDefault="005055CC" w:rsidP="00755356">
      <w:pPr>
        <w:spacing w:before="240"/>
        <w:rPr>
          <w:rFonts w:ascii="Times New Roman" w:hAnsi="Times New Roman" w:cs="Times New Roman"/>
          <w:sz w:val="24"/>
          <w:szCs w:val="24"/>
        </w:rPr>
      </w:pPr>
      <w:r>
        <w:rPr>
          <w:rFonts w:ascii="Times New Roman" w:hAnsi="Times New Roman" w:cs="Times New Roman"/>
          <w:sz w:val="24"/>
          <w:szCs w:val="24"/>
        </w:rPr>
        <w:t xml:space="preserve"> </w:t>
      </w:r>
      <w:r w:rsidR="00990D57">
        <w:rPr>
          <w:rFonts w:ascii="Times New Roman" w:hAnsi="Times New Roman" w:cs="Times New Roman"/>
          <w:sz w:val="24"/>
          <w:szCs w:val="24"/>
        </w:rPr>
        <w:t>And then issue</w:t>
      </w:r>
      <w:r w:rsidR="00755356">
        <w:rPr>
          <w:rFonts w:ascii="Times New Roman" w:hAnsi="Times New Roman" w:cs="Times New Roman"/>
          <w:sz w:val="24"/>
          <w:szCs w:val="24"/>
        </w:rPr>
        <w:t xml:space="preserve"> the following instruction to issue an assertion against that session</w:t>
      </w:r>
      <w:r w:rsidR="00990D57">
        <w:rPr>
          <w:rFonts w:ascii="Times New Roman" w:hAnsi="Times New Roman" w:cs="Times New Roman"/>
          <w:sz w:val="24"/>
          <w:szCs w:val="24"/>
        </w:rPr>
        <w:t>:</w:t>
      </w:r>
      <w:r w:rsidR="00755356" w:rsidRPr="00755356">
        <w:rPr>
          <w:rFonts w:ascii="Times New Roman" w:hAnsi="Times New Roman" w:cs="Times New Roman"/>
          <w:sz w:val="24"/>
          <w:szCs w:val="24"/>
        </w:rPr>
        <w:t xml:space="preserve"> </w:t>
      </w:r>
    </w:p>
    <w:p w14:paraId="67715ED8" w14:textId="77777777" w:rsidR="00990D57" w:rsidRDefault="00990D57" w:rsidP="00990D57">
      <w:pPr>
        <w:pStyle w:val="Command"/>
        <w:ind w:firstLine="0"/>
      </w:pPr>
      <w:r>
        <w:t>Tpm2Provtool AssertPolicy Password.pDef 3</w:t>
      </w:r>
    </w:p>
    <w:p w14:paraId="03506009" w14:textId="77777777" w:rsidR="006F3283" w:rsidRDefault="006F3283" w:rsidP="006F3283"/>
    <w:p w14:paraId="3D80EB66" w14:textId="77777777" w:rsidR="006F3283" w:rsidRDefault="006F3283" w:rsidP="006F3283">
      <w:r>
        <w:t xml:space="preserve">The Tpm2ProvTool is designed to be used with a </w:t>
      </w:r>
      <w:r w:rsidR="00181838">
        <w:t>batch (*.nsh) file</w:t>
      </w:r>
      <w:r w:rsidR="00031A81">
        <w:t xml:space="preserve"> and the commandline has the following general syntax:</w:t>
      </w:r>
    </w:p>
    <w:p w14:paraId="15D36F64" w14:textId="77777777" w:rsidR="00661A77" w:rsidRDefault="00661A77" w:rsidP="00661A77">
      <w:pPr>
        <w:pStyle w:val="Command"/>
      </w:pPr>
      <w:r>
        <w:tab/>
        <w:t>Tpm2ProvTool &lt;instruction&gt; [&lt;arg2&gt; [&lt;arg3&gt; […]]]</w:t>
      </w:r>
    </w:p>
    <w:p w14:paraId="6B6516CF" w14:textId="77777777" w:rsidR="00ED4338" w:rsidRPr="00661A77" w:rsidRDefault="00ED4338" w:rsidP="00ED4338">
      <w:r>
        <w:t>Where</w:t>
      </w:r>
    </w:p>
    <w:p w14:paraId="2028E7FB" w14:textId="77777777" w:rsidR="00905D25" w:rsidRDefault="00905D25" w:rsidP="00ED4338">
      <w:pPr>
        <w:ind w:left="720"/>
      </w:pPr>
      <w:r w:rsidRPr="00ED4338">
        <w:rPr>
          <w:rStyle w:val="CommandChar"/>
        </w:rPr>
        <w:t>[arg]</w:t>
      </w:r>
      <w:r>
        <w:t xml:space="preserve"> indicates an optional </w:t>
      </w:r>
      <w:r w:rsidR="00ED4338">
        <w:t>argument</w:t>
      </w:r>
    </w:p>
    <w:p w14:paraId="5C58477F" w14:textId="77777777" w:rsidR="00ED4338" w:rsidRDefault="00ED4338" w:rsidP="00ED4338">
      <w:pPr>
        <w:ind w:left="720"/>
      </w:pPr>
      <w:r w:rsidRPr="00ED4338">
        <w:rPr>
          <w:rStyle w:val="CommandChar"/>
        </w:rPr>
        <w:t>&lt;option1 | option2 | option3&gt;</w:t>
      </w:r>
      <w:r>
        <w:t xml:space="preserve"> indicates a selection of one of the options</w:t>
      </w:r>
    </w:p>
    <w:p w14:paraId="41BBBFA2" w14:textId="77777777" w:rsidR="00031A81" w:rsidRPr="00661A77" w:rsidRDefault="00661A77" w:rsidP="00ED4338">
      <w:pPr>
        <w:ind w:left="720"/>
      </w:pPr>
      <w:r w:rsidRPr="00ED4338">
        <w:rPr>
          <w:rStyle w:val="CommandChar"/>
        </w:rPr>
        <w:t>Arg2</w:t>
      </w:r>
      <w:r>
        <w:t xml:space="preserve"> is typically a def filename </w:t>
      </w:r>
      <w:r w:rsidR="00ED4338">
        <w:t>when</w:t>
      </w:r>
      <w:r>
        <w:t xml:space="preserve"> one is required and the remaining arguments specify session, handle, and/or digest indexes</w:t>
      </w:r>
      <w:r w:rsidR="0070046F">
        <w:t xml:space="preserve"> </w:t>
      </w:r>
      <w:r w:rsidR="00ED4338">
        <w:t>and</w:t>
      </w:r>
      <w:r w:rsidR="0070046F">
        <w:t xml:space="preserve"> output filenames.</w:t>
      </w:r>
      <w:r w:rsidR="00031A81">
        <w:br w:type="page"/>
      </w:r>
    </w:p>
    <w:p w14:paraId="5AB3844A" w14:textId="77777777" w:rsidR="00657CC9" w:rsidRDefault="00755356" w:rsidP="006F3283">
      <w:pPr>
        <w:pStyle w:val="Heading1"/>
      </w:pPr>
      <w:r>
        <w:lastRenderedPageBreak/>
        <w:t>Instruction</w:t>
      </w:r>
      <w:r w:rsidR="00181838">
        <w:t xml:space="preserve"> Set</w:t>
      </w:r>
    </w:p>
    <w:p w14:paraId="33E6EDF0" w14:textId="77777777" w:rsidR="00A40453" w:rsidRDefault="00A40453" w:rsidP="00A40453">
      <w:pPr>
        <w:pStyle w:val="Heading2"/>
      </w:pPr>
      <w:r>
        <w:t>List of Instructions</w:t>
      </w:r>
    </w:p>
    <w:p w14:paraId="3D42EEF9" w14:textId="77777777" w:rsidR="00BE2309" w:rsidRDefault="00BE2309" w:rsidP="00BE2309">
      <w:r>
        <w:t>Here is a</w:t>
      </w:r>
      <w:r w:rsidR="00A40453">
        <w:t xml:space="preserve">n alphabetical </w:t>
      </w:r>
      <w:r>
        <w:t>list of the Tpm2ProvTool instructions</w:t>
      </w:r>
      <w:r w:rsidR="00A40453">
        <w:t>. F</w:t>
      </w:r>
      <w:r>
        <w:t>ollowing the list is the syntax and definition.</w:t>
      </w:r>
    </w:p>
    <w:p w14:paraId="4BD697AE" w14:textId="77777777" w:rsidR="00BE2309" w:rsidRPr="00C71D9C" w:rsidRDefault="00BE2309" w:rsidP="00BE2309">
      <w:pPr>
        <w:pStyle w:val="ListParagraph"/>
        <w:numPr>
          <w:ilvl w:val="0"/>
          <w:numId w:val="5"/>
        </w:numPr>
        <w:rPr>
          <w:rStyle w:val="CommandChar"/>
        </w:rPr>
      </w:pPr>
      <w:r w:rsidRPr="00E00428">
        <w:rPr>
          <w:rStyle w:val="CommandChar"/>
        </w:rPr>
        <w:t>AssertPolicy</w:t>
      </w:r>
    </w:p>
    <w:p w14:paraId="0285C428" w14:textId="77777777" w:rsidR="00BE2309" w:rsidRPr="00C71D9C" w:rsidRDefault="00BE2309" w:rsidP="00BE2309">
      <w:pPr>
        <w:pStyle w:val="ListParagraph"/>
        <w:numPr>
          <w:ilvl w:val="0"/>
          <w:numId w:val="5"/>
        </w:numPr>
        <w:rPr>
          <w:rStyle w:val="CommandChar"/>
        </w:rPr>
      </w:pPr>
      <w:r w:rsidRPr="00F17B8F">
        <w:rPr>
          <w:rStyle w:val="CommandChar"/>
        </w:rPr>
        <w:t>Create</w:t>
      </w:r>
    </w:p>
    <w:p w14:paraId="60C2F31E" w14:textId="77777777" w:rsidR="00BE2309" w:rsidRPr="00C71D9C" w:rsidRDefault="00BE2309" w:rsidP="00BE2309">
      <w:pPr>
        <w:pStyle w:val="ListParagraph"/>
        <w:numPr>
          <w:ilvl w:val="0"/>
          <w:numId w:val="5"/>
        </w:numPr>
        <w:rPr>
          <w:rStyle w:val="CommandChar"/>
        </w:rPr>
      </w:pPr>
      <w:r w:rsidRPr="00F17B8F">
        <w:rPr>
          <w:rStyle w:val="CommandChar"/>
        </w:rPr>
        <w:t>CreatePrimary</w:t>
      </w:r>
    </w:p>
    <w:p w14:paraId="31F5B5C5" w14:textId="77777777" w:rsidR="00BE2309" w:rsidRPr="00C71D9C" w:rsidRDefault="00BE2309" w:rsidP="00BE2309">
      <w:pPr>
        <w:pStyle w:val="ListParagraph"/>
        <w:numPr>
          <w:ilvl w:val="0"/>
          <w:numId w:val="5"/>
        </w:numPr>
        <w:rPr>
          <w:rStyle w:val="CommandChar"/>
        </w:rPr>
      </w:pPr>
      <w:r w:rsidRPr="00F17B8F">
        <w:rPr>
          <w:rStyle w:val="CommandChar"/>
        </w:rPr>
        <w:t>ExportValue</w:t>
      </w:r>
      <w:r w:rsidR="00B84A04">
        <w:rPr>
          <w:rStyle w:val="CommandChar"/>
        </w:rPr>
        <w:t xml:space="preserve"> – Saves a </w:t>
      </w:r>
      <w:r w:rsidR="002F0949">
        <w:rPr>
          <w:rStyle w:val="CommandChar"/>
        </w:rPr>
        <w:t>value</w:t>
      </w:r>
      <w:r w:rsidR="00B84A04">
        <w:rPr>
          <w:rStyle w:val="CommandChar"/>
        </w:rPr>
        <w:t xml:space="preserve"> stored in the config file</w:t>
      </w:r>
    </w:p>
    <w:p w14:paraId="3A4B1850" w14:textId="77777777" w:rsidR="00BE2309" w:rsidRPr="00C71D9C" w:rsidRDefault="00BE2309" w:rsidP="00BE2309">
      <w:pPr>
        <w:pStyle w:val="ListParagraph"/>
        <w:numPr>
          <w:ilvl w:val="0"/>
          <w:numId w:val="5"/>
        </w:numPr>
        <w:rPr>
          <w:rStyle w:val="CommandChar"/>
        </w:rPr>
      </w:pPr>
      <w:r w:rsidRPr="00F17B8F">
        <w:rPr>
          <w:rStyle w:val="CommandChar"/>
        </w:rPr>
        <w:t>FlushSession</w:t>
      </w:r>
    </w:p>
    <w:p w14:paraId="6DF0956B" w14:textId="77777777" w:rsidR="00BE2309" w:rsidRPr="00C71D9C" w:rsidRDefault="00BE2309" w:rsidP="00BE2309">
      <w:pPr>
        <w:pStyle w:val="ListParagraph"/>
        <w:numPr>
          <w:ilvl w:val="0"/>
          <w:numId w:val="5"/>
        </w:numPr>
        <w:rPr>
          <w:rStyle w:val="CommandChar"/>
        </w:rPr>
      </w:pPr>
      <w:r w:rsidRPr="00F17B8F">
        <w:rPr>
          <w:rStyle w:val="CommandChar"/>
        </w:rPr>
        <w:t>GetCapability</w:t>
      </w:r>
    </w:p>
    <w:p w14:paraId="41A11A57" w14:textId="77777777" w:rsidR="00BE2309" w:rsidRPr="00C71D9C" w:rsidRDefault="00BE2309" w:rsidP="00BE2309">
      <w:pPr>
        <w:pStyle w:val="ListParagraph"/>
        <w:numPr>
          <w:ilvl w:val="0"/>
          <w:numId w:val="5"/>
        </w:numPr>
        <w:rPr>
          <w:rStyle w:val="CommandChar"/>
        </w:rPr>
      </w:pPr>
      <w:r w:rsidRPr="00F17B8F">
        <w:rPr>
          <w:rStyle w:val="CommandChar"/>
        </w:rPr>
        <w:t>GetRandom</w:t>
      </w:r>
    </w:p>
    <w:p w14:paraId="5C7C47CE" w14:textId="77777777" w:rsidR="00BE2309" w:rsidRPr="00C71D9C" w:rsidRDefault="00292927" w:rsidP="00BE2309">
      <w:pPr>
        <w:pStyle w:val="ListParagraph"/>
        <w:numPr>
          <w:ilvl w:val="0"/>
          <w:numId w:val="5"/>
        </w:numPr>
        <w:rPr>
          <w:rStyle w:val="CommandChar"/>
        </w:rPr>
      </w:pPr>
      <w:r w:rsidRPr="00F17B8F">
        <w:rPr>
          <w:rStyle w:val="CommandChar"/>
        </w:rPr>
        <w:t>HashStart</w:t>
      </w:r>
    </w:p>
    <w:p w14:paraId="26DB9FA0" w14:textId="77777777" w:rsidR="00292927" w:rsidRPr="00C71D9C" w:rsidRDefault="00292927" w:rsidP="00BE2309">
      <w:pPr>
        <w:pStyle w:val="ListParagraph"/>
        <w:numPr>
          <w:ilvl w:val="0"/>
          <w:numId w:val="5"/>
        </w:numPr>
        <w:rPr>
          <w:rStyle w:val="CommandChar"/>
        </w:rPr>
      </w:pPr>
      <w:r w:rsidRPr="00F17B8F">
        <w:rPr>
          <w:rStyle w:val="CommandChar"/>
        </w:rPr>
        <w:t>HashUpdate</w:t>
      </w:r>
    </w:p>
    <w:p w14:paraId="52878548" w14:textId="77777777" w:rsidR="00292927" w:rsidRPr="00C71D9C" w:rsidRDefault="00292927" w:rsidP="00BE2309">
      <w:pPr>
        <w:pStyle w:val="ListParagraph"/>
        <w:numPr>
          <w:ilvl w:val="0"/>
          <w:numId w:val="5"/>
        </w:numPr>
        <w:rPr>
          <w:rStyle w:val="CommandChar"/>
        </w:rPr>
      </w:pPr>
      <w:r w:rsidRPr="00F17B8F">
        <w:rPr>
          <w:rStyle w:val="CommandChar"/>
        </w:rPr>
        <w:t>HashComplete</w:t>
      </w:r>
    </w:p>
    <w:p w14:paraId="3410F1ED" w14:textId="77777777" w:rsidR="00292927" w:rsidRPr="00A40453" w:rsidRDefault="00292927" w:rsidP="00BE2309">
      <w:pPr>
        <w:pStyle w:val="ListParagraph"/>
        <w:numPr>
          <w:ilvl w:val="0"/>
          <w:numId w:val="5"/>
        </w:numPr>
        <w:rPr>
          <w:rStyle w:val="CommandChar"/>
        </w:rPr>
      </w:pPr>
      <w:r w:rsidRPr="00A40453">
        <w:rPr>
          <w:rStyle w:val="CommandChar"/>
        </w:rPr>
        <w:t>HierarchyChangeAuth</w:t>
      </w:r>
    </w:p>
    <w:p w14:paraId="091DD19D" w14:textId="77777777" w:rsidR="00292927" w:rsidRPr="00C71D9C" w:rsidRDefault="00292927" w:rsidP="00BE2309">
      <w:pPr>
        <w:pStyle w:val="ListParagraph"/>
        <w:numPr>
          <w:ilvl w:val="0"/>
          <w:numId w:val="5"/>
        </w:numPr>
        <w:rPr>
          <w:rStyle w:val="CommandChar"/>
        </w:rPr>
      </w:pPr>
      <w:r w:rsidRPr="00C433EE">
        <w:rPr>
          <w:rStyle w:val="CommandChar"/>
        </w:rPr>
        <w:t>ImportValue</w:t>
      </w:r>
      <w:r w:rsidR="00B84A04">
        <w:rPr>
          <w:rStyle w:val="CommandChar"/>
        </w:rPr>
        <w:t xml:space="preserve"> – Reads a </w:t>
      </w:r>
      <w:r w:rsidR="002F0949">
        <w:rPr>
          <w:rStyle w:val="CommandChar"/>
        </w:rPr>
        <w:t>value</w:t>
      </w:r>
      <w:r w:rsidR="00B84A04">
        <w:rPr>
          <w:rStyle w:val="CommandChar"/>
        </w:rPr>
        <w:t xml:space="preserve"> into the config file</w:t>
      </w:r>
    </w:p>
    <w:p w14:paraId="57FF3692" w14:textId="77777777" w:rsidR="00292927" w:rsidRPr="00C71D9C" w:rsidRDefault="00292927" w:rsidP="00BE2309">
      <w:pPr>
        <w:pStyle w:val="ListParagraph"/>
        <w:numPr>
          <w:ilvl w:val="0"/>
          <w:numId w:val="5"/>
        </w:numPr>
        <w:rPr>
          <w:rStyle w:val="CommandChar"/>
        </w:rPr>
      </w:pPr>
      <w:r w:rsidRPr="005F6584">
        <w:rPr>
          <w:rStyle w:val="CommandChar"/>
        </w:rPr>
        <w:t>Load</w:t>
      </w:r>
      <w:r w:rsidR="00B84A04">
        <w:rPr>
          <w:rStyle w:val="CommandChar"/>
        </w:rPr>
        <w:t xml:space="preserve"> – loads a key or sealed blob</w:t>
      </w:r>
    </w:p>
    <w:p w14:paraId="74DD6444" w14:textId="77777777" w:rsidR="00292927" w:rsidRPr="00C71D9C" w:rsidRDefault="00292927" w:rsidP="00BE2309">
      <w:pPr>
        <w:pStyle w:val="ListParagraph"/>
        <w:numPr>
          <w:ilvl w:val="0"/>
          <w:numId w:val="5"/>
        </w:numPr>
        <w:rPr>
          <w:rStyle w:val="CommandChar"/>
        </w:rPr>
      </w:pPr>
      <w:r w:rsidRPr="005D5373">
        <w:rPr>
          <w:rStyle w:val="CommandChar"/>
        </w:rPr>
        <w:t>LoadExternal</w:t>
      </w:r>
    </w:p>
    <w:p w14:paraId="6C5C6DC0" w14:textId="77777777" w:rsidR="00292927" w:rsidRPr="00C71D9C" w:rsidRDefault="00292927" w:rsidP="00BE2309">
      <w:pPr>
        <w:pStyle w:val="ListParagraph"/>
        <w:numPr>
          <w:ilvl w:val="0"/>
          <w:numId w:val="5"/>
        </w:numPr>
        <w:rPr>
          <w:rStyle w:val="CommandChar"/>
        </w:rPr>
      </w:pPr>
      <w:r w:rsidRPr="00331BD6">
        <w:rPr>
          <w:rStyle w:val="CommandChar"/>
        </w:rPr>
        <w:t>N</w:t>
      </w:r>
      <w:r w:rsidR="003A2D88">
        <w:rPr>
          <w:rStyle w:val="CommandChar"/>
        </w:rPr>
        <w:t>v</w:t>
      </w:r>
      <w:r w:rsidRPr="00331BD6">
        <w:rPr>
          <w:rStyle w:val="CommandChar"/>
        </w:rPr>
        <w:t>ChangeAuth</w:t>
      </w:r>
    </w:p>
    <w:p w14:paraId="30EB5211" w14:textId="77777777" w:rsidR="00292927" w:rsidRPr="00C71D9C" w:rsidRDefault="00292927" w:rsidP="00BE2309">
      <w:pPr>
        <w:pStyle w:val="ListParagraph"/>
        <w:numPr>
          <w:ilvl w:val="0"/>
          <w:numId w:val="5"/>
        </w:numPr>
        <w:rPr>
          <w:rStyle w:val="CommandChar"/>
        </w:rPr>
      </w:pPr>
      <w:r w:rsidRPr="00331BD6">
        <w:rPr>
          <w:rStyle w:val="CommandChar"/>
        </w:rPr>
        <w:t>NvCompareData</w:t>
      </w:r>
      <w:r w:rsidR="008D1C7B">
        <w:rPr>
          <w:rStyle w:val="CommandChar"/>
        </w:rPr>
        <w:t xml:space="preserve"> – Verifies that the Data is correct</w:t>
      </w:r>
    </w:p>
    <w:p w14:paraId="4EB81EA2" w14:textId="77777777" w:rsidR="00292927" w:rsidRPr="00C71D9C" w:rsidRDefault="00292927" w:rsidP="00BE2309">
      <w:pPr>
        <w:pStyle w:val="ListParagraph"/>
        <w:numPr>
          <w:ilvl w:val="0"/>
          <w:numId w:val="5"/>
        </w:numPr>
        <w:rPr>
          <w:rStyle w:val="CommandChar"/>
        </w:rPr>
      </w:pPr>
      <w:r w:rsidRPr="00527637">
        <w:rPr>
          <w:rStyle w:val="CommandChar"/>
        </w:rPr>
        <w:t>NvDefineSpace</w:t>
      </w:r>
      <w:r w:rsidR="00B84A04">
        <w:rPr>
          <w:rStyle w:val="CommandChar"/>
        </w:rPr>
        <w:t xml:space="preserve"> – Creates an NV Index</w:t>
      </w:r>
    </w:p>
    <w:p w14:paraId="087BF922" w14:textId="77777777" w:rsidR="008D1C7B" w:rsidRPr="00C71D9C" w:rsidRDefault="008D1C7B" w:rsidP="008D1C7B">
      <w:pPr>
        <w:pStyle w:val="ListParagraph"/>
        <w:numPr>
          <w:ilvl w:val="0"/>
          <w:numId w:val="5"/>
        </w:numPr>
        <w:rPr>
          <w:rStyle w:val="CommandChar"/>
        </w:rPr>
      </w:pPr>
      <w:r>
        <w:rPr>
          <w:rStyle w:val="CommandChar"/>
        </w:rPr>
        <w:t>NvRead</w:t>
      </w:r>
      <w:r w:rsidRPr="008D1C7B">
        <w:rPr>
          <w:rStyle w:val="CommandChar"/>
        </w:rPr>
        <w:t xml:space="preserve"> – Displays the </w:t>
      </w:r>
      <w:r w:rsidR="00B84A04">
        <w:rPr>
          <w:rStyle w:val="CommandChar"/>
        </w:rPr>
        <w:t xml:space="preserve">NV index </w:t>
      </w:r>
      <w:r w:rsidRPr="008D1C7B">
        <w:rPr>
          <w:rStyle w:val="CommandChar"/>
        </w:rPr>
        <w:t>data</w:t>
      </w:r>
    </w:p>
    <w:p w14:paraId="17113D62" w14:textId="77777777" w:rsidR="00292927" w:rsidRPr="00C71D9C" w:rsidRDefault="00292927" w:rsidP="00BE2309">
      <w:pPr>
        <w:pStyle w:val="ListParagraph"/>
        <w:numPr>
          <w:ilvl w:val="0"/>
          <w:numId w:val="5"/>
        </w:numPr>
        <w:rPr>
          <w:rStyle w:val="CommandChar"/>
        </w:rPr>
      </w:pPr>
      <w:r w:rsidRPr="00A35827">
        <w:rPr>
          <w:rStyle w:val="CommandChar"/>
        </w:rPr>
        <w:t>NvReadPublic</w:t>
      </w:r>
      <w:r w:rsidR="008D1C7B">
        <w:rPr>
          <w:rStyle w:val="CommandChar"/>
        </w:rPr>
        <w:t xml:space="preserve"> – Displays the </w:t>
      </w:r>
      <w:r w:rsidR="00B84A04">
        <w:rPr>
          <w:rStyle w:val="CommandChar"/>
        </w:rPr>
        <w:t xml:space="preserve">NV index </w:t>
      </w:r>
      <w:r w:rsidR="008D1C7B">
        <w:rPr>
          <w:rStyle w:val="CommandChar"/>
        </w:rPr>
        <w:t>attributes</w:t>
      </w:r>
    </w:p>
    <w:p w14:paraId="0B6C9CA4" w14:textId="77777777" w:rsidR="00292927" w:rsidRPr="00C71D9C" w:rsidRDefault="00292927" w:rsidP="00BE2309">
      <w:pPr>
        <w:pStyle w:val="ListParagraph"/>
        <w:numPr>
          <w:ilvl w:val="0"/>
          <w:numId w:val="5"/>
        </w:numPr>
        <w:rPr>
          <w:rStyle w:val="CommandChar"/>
        </w:rPr>
      </w:pPr>
      <w:r w:rsidRPr="00A35827">
        <w:rPr>
          <w:rStyle w:val="CommandChar"/>
        </w:rPr>
        <w:t>NvVerifyDef</w:t>
      </w:r>
      <w:r w:rsidR="008D1C7B">
        <w:rPr>
          <w:rStyle w:val="CommandChar"/>
        </w:rPr>
        <w:t xml:space="preserve"> – Verifies that the attributes match</w:t>
      </w:r>
    </w:p>
    <w:p w14:paraId="60C1F05B" w14:textId="77777777" w:rsidR="00292927" w:rsidRPr="00C71D9C" w:rsidRDefault="00292927" w:rsidP="00BE2309">
      <w:pPr>
        <w:pStyle w:val="ListParagraph"/>
        <w:numPr>
          <w:ilvl w:val="0"/>
          <w:numId w:val="5"/>
        </w:numPr>
        <w:rPr>
          <w:rStyle w:val="CommandChar"/>
        </w:rPr>
      </w:pPr>
      <w:r w:rsidRPr="00A35827">
        <w:rPr>
          <w:rStyle w:val="CommandChar"/>
        </w:rPr>
        <w:t>NvWrite</w:t>
      </w:r>
      <w:r w:rsidR="00B84A04">
        <w:rPr>
          <w:rStyle w:val="CommandChar"/>
        </w:rPr>
        <w:t xml:space="preserve"> – writes </w:t>
      </w:r>
      <w:r w:rsidR="00B84A04" w:rsidRPr="008D1C7B">
        <w:rPr>
          <w:rStyle w:val="CommandChar"/>
        </w:rPr>
        <w:t xml:space="preserve">the </w:t>
      </w:r>
      <w:r w:rsidR="00B84A04">
        <w:rPr>
          <w:rStyle w:val="CommandChar"/>
        </w:rPr>
        <w:t xml:space="preserve">NV index </w:t>
      </w:r>
      <w:r w:rsidR="00B84A04" w:rsidRPr="008D1C7B">
        <w:rPr>
          <w:rStyle w:val="CommandChar"/>
        </w:rPr>
        <w:t>data</w:t>
      </w:r>
    </w:p>
    <w:p w14:paraId="0B2EB66B" w14:textId="77777777" w:rsidR="00292927" w:rsidRPr="00C71D9C" w:rsidRDefault="00292927" w:rsidP="00BE2309">
      <w:pPr>
        <w:pStyle w:val="ListParagraph"/>
        <w:numPr>
          <w:ilvl w:val="0"/>
          <w:numId w:val="5"/>
        </w:numPr>
        <w:rPr>
          <w:rStyle w:val="CommandChar"/>
        </w:rPr>
      </w:pPr>
      <w:r w:rsidRPr="00A35827">
        <w:rPr>
          <w:rStyle w:val="CommandChar"/>
        </w:rPr>
        <w:t>N</w:t>
      </w:r>
      <w:r w:rsidR="003A2D88">
        <w:rPr>
          <w:rStyle w:val="CommandChar"/>
        </w:rPr>
        <w:t>v</w:t>
      </w:r>
      <w:r w:rsidRPr="00A35827">
        <w:rPr>
          <w:rStyle w:val="CommandChar"/>
        </w:rPr>
        <w:t>WriteLock</w:t>
      </w:r>
      <w:r w:rsidR="00B84A04">
        <w:rPr>
          <w:rStyle w:val="CommandChar"/>
        </w:rPr>
        <w:t xml:space="preserve"> – locks the NV index</w:t>
      </w:r>
    </w:p>
    <w:p w14:paraId="1A18D4CE" w14:textId="77777777" w:rsidR="003A2D88" w:rsidRPr="00C71D9C" w:rsidRDefault="003A2D88" w:rsidP="003A2D88">
      <w:pPr>
        <w:pStyle w:val="ListParagraph"/>
        <w:numPr>
          <w:ilvl w:val="0"/>
          <w:numId w:val="5"/>
        </w:numPr>
        <w:rPr>
          <w:rStyle w:val="CommandChar"/>
        </w:rPr>
      </w:pPr>
      <w:r>
        <w:rPr>
          <w:rStyle w:val="CommandChar"/>
        </w:rPr>
        <w:t>Nv</w:t>
      </w:r>
      <w:r w:rsidRPr="00AE44A2">
        <w:rPr>
          <w:rStyle w:val="CommandChar"/>
        </w:rPr>
        <w:t>UndefineSpace</w:t>
      </w:r>
      <w:r w:rsidR="00B84A04">
        <w:rPr>
          <w:rStyle w:val="CommandChar"/>
        </w:rPr>
        <w:t xml:space="preserve"> – deletes an NV index</w:t>
      </w:r>
    </w:p>
    <w:p w14:paraId="45A8A393" w14:textId="77777777" w:rsidR="003A2D88" w:rsidRPr="00C71D9C" w:rsidRDefault="003A2D88" w:rsidP="003A2D88">
      <w:pPr>
        <w:pStyle w:val="ListParagraph"/>
        <w:numPr>
          <w:ilvl w:val="0"/>
          <w:numId w:val="5"/>
        </w:numPr>
        <w:rPr>
          <w:rStyle w:val="CommandChar"/>
        </w:rPr>
      </w:pPr>
      <w:r>
        <w:rPr>
          <w:rStyle w:val="CommandChar"/>
        </w:rPr>
        <w:t>Nv</w:t>
      </w:r>
      <w:r w:rsidRPr="00AE44A2">
        <w:rPr>
          <w:rStyle w:val="CommandChar"/>
        </w:rPr>
        <w:t>UndefineSpecial</w:t>
      </w:r>
      <w:r w:rsidR="00B84A04">
        <w:rPr>
          <w:rStyle w:val="CommandChar"/>
        </w:rPr>
        <w:t>– deletes a PH NV index</w:t>
      </w:r>
    </w:p>
    <w:p w14:paraId="719815D7" w14:textId="77777777" w:rsidR="00292927" w:rsidRPr="00C71D9C" w:rsidRDefault="00292927" w:rsidP="00BE2309">
      <w:pPr>
        <w:pStyle w:val="ListParagraph"/>
        <w:numPr>
          <w:ilvl w:val="0"/>
          <w:numId w:val="5"/>
        </w:numPr>
        <w:rPr>
          <w:rStyle w:val="CommandChar"/>
        </w:rPr>
      </w:pPr>
      <w:r w:rsidRPr="00A35827">
        <w:rPr>
          <w:rStyle w:val="CommandChar"/>
        </w:rPr>
        <w:t>P</w:t>
      </w:r>
      <w:r w:rsidR="000B5859" w:rsidRPr="00A35827">
        <w:rPr>
          <w:rStyle w:val="CommandChar"/>
        </w:rPr>
        <w:t>cr</w:t>
      </w:r>
      <w:r w:rsidRPr="00A35827">
        <w:rPr>
          <w:rStyle w:val="CommandChar"/>
        </w:rPr>
        <w:t>Read</w:t>
      </w:r>
      <w:r w:rsidR="000B5859">
        <w:rPr>
          <w:rStyle w:val="CommandChar"/>
        </w:rPr>
        <w:t xml:space="preserve"> – Reads PCRs and saves to a file</w:t>
      </w:r>
    </w:p>
    <w:p w14:paraId="728AD855" w14:textId="77777777" w:rsidR="00292927" w:rsidRPr="00C71D9C" w:rsidRDefault="00292927" w:rsidP="00BE2309">
      <w:pPr>
        <w:pStyle w:val="ListParagraph"/>
        <w:numPr>
          <w:ilvl w:val="0"/>
          <w:numId w:val="5"/>
        </w:numPr>
        <w:rPr>
          <w:rStyle w:val="CommandChar"/>
        </w:rPr>
      </w:pPr>
      <w:r w:rsidRPr="00A35827">
        <w:rPr>
          <w:rStyle w:val="CommandChar"/>
        </w:rPr>
        <w:t>PolicyRestart</w:t>
      </w:r>
    </w:p>
    <w:p w14:paraId="539A1F34" w14:textId="77777777" w:rsidR="00292927" w:rsidRPr="002F0949" w:rsidRDefault="00292927" w:rsidP="00BE2309">
      <w:pPr>
        <w:pStyle w:val="ListParagraph"/>
        <w:numPr>
          <w:ilvl w:val="0"/>
          <w:numId w:val="5"/>
        </w:numPr>
        <w:rPr>
          <w:rStyle w:val="CommandChar"/>
        </w:rPr>
      </w:pPr>
      <w:r w:rsidRPr="002F0949">
        <w:rPr>
          <w:rStyle w:val="CommandChar"/>
        </w:rPr>
        <w:t>SavePolDigest</w:t>
      </w:r>
    </w:p>
    <w:p w14:paraId="5AABDE23" w14:textId="77777777" w:rsidR="00292927" w:rsidRPr="00C71D9C" w:rsidRDefault="00292927" w:rsidP="00BE2309">
      <w:pPr>
        <w:pStyle w:val="ListParagraph"/>
        <w:numPr>
          <w:ilvl w:val="0"/>
          <w:numId w:val="5"/>
        </w:numPr>
        <w:rPr>
          <w:rStyle w:val="CommandChar"/>
        </w:rPr>
      </w:pPr>
      <w:r w:rsidRPr="00C71D9C">
        <w:rPr>
          <w:rStyle w:val="CommandChar"/>
        </w:rPr>
        <w:t>SavePolDigestDLF</w:t>
      </w:r>
    </w:p>
    <w:p w14:paraId="0E75D32A" w14:textId="77777777" w:rsidR="00292927" w:rsidRPr="00C71D9C" w:rsidRDefault="00292927" w:rsidP="00BE2309">
      <w:pPr>
        <w:pStyle w:val="ListParagraph"/>
        <w:numPr>
          <w:ilvl w:val="0"/>
          <w:numId w:val="5"/>
        </w:numPr>
        <w:rPr>
          <w:rStyle w:val="CommandChar"/>
        </w:rPr>
      </w:pPr>
      <w:r w:rsidRPr="00CE0F45">
        <w:rPr>
          <w:rStyle w:val="CommandChar"/>
        </w:rPr>
        <w:t>SelfTest</w:t>
      </w:r>
    </w:p>
    <w:p w14:paraId="59329BB1" w14:textId="77777777" w:rsidR="00292927" w:rsidRPr="00C71D9C" w:rsidRDefault="00292927" w:rsidP="00BE2309">
      <w:pPr>
        <w:pStyle w:val="ListParagraph"/>
        <w:numPr>
          <w:ilvl w:val="0"/>
          <w:numId w:val="5"/>
        </w:numPr>
        <w:rPr>
          <w:rStyle w:val="CommandChar"/>
        </w:rPr>
      </w:pPr>
      <w:r w:rsidRPr="00CE0F45">
        <w:rPr>
          <w:rStyle w:val="CommandChar"/>
        </w:rPr>
        <w:t>SetPrimaryPolicy</w:t>
      </w:r>
    </w:p>
    <w:p w14:paraId="058BC04D" w14:textId="77777777" w:rsidR="00292927" w:rsidRPr="00C71D9C" w:rsidRDefault="00292927" w:rsidP="00BE2309">
      <w:pPr>
        <w:pStyle w:val="ListParagraph"/>
        <w:numPr>
          <w:ilvl w:val="0"/>
          <w:numId w:val="5"/>
        </w:numPr>
        <w:rPr>
          <w:rStyle w:val="CommandChar"/>
        </w:rPr>
      </w:pPr>
      <w:r w:rsidRPr="00947068">
        <w:rPr>
          <w:rStyle w:val="CommandChar"/>
        </w:rPr>
        <w:t>ShutdownClear</w:t>
      </w:r>
    </w:p>
    <w:p w14:paraId="5D5D0C22" w14:textId="77777777" w:rsidR="00292927" w:rsidRPr="00C71D9C" w:rsidRDefault="00292927" w:rsidP="00BE2309">
      <w:pPr>
        <w:pStyle w:val="ListParagraph"/>
        <w:numPr>
          <w:ilvl w:val="0"/>
          <w:numId w:val="5"/>
        </w:numPr>
        <w:rPr>
          <w:rStyle w:val="CommandChar"/>
        </w:rPr>
      </w:pPr>
      <w:r w:rsidRPr="00947068">
        <w:rPr>
          <w:rStyle w:val="CommandChar"/>
        </w:rPr>
        <w:t>ShutdownState</w:t>
      </w:r>
    </w:p>
    <w:p w14:paraId="55A75D1A" w14:textId="77777777" w:rsidR="00A40453" w:rsidRPr="00C71D9C" w:rsidRDefault="00A40453" w:rsidP="00BE2309">
      <w:pPr>
        <w:pStyle w:val="ListParagraph"/>
        <w:numPr>
          <w:ilvl w:val="0"/>
          <w:numId w:val="5"/>
        </w:numPr>
        <w:rPr>
          <w:rStyle w:val="CommandChar"/>
        </w:rPr>
      </w:pPr>
      <w:r w:rsidRPr="00947068">
        <w:rPr>
          <w:rStyle w:val="CommandChar"/>
        </w:rPr>
        <w:t>StartSession</w:t>
      </w:r>
    </w:p>
    <w:p w14:paraId="10AB85BD" w14:textId="77777777" w:rsidR="00A40453" w:rsidRPr="00C71D9C" w:rsidRDefault="00A40453" w:rsidP="00BE2309">
      <w:pPr>
        <w:pStyle w:val="ListParagraph"/>
        <w:numPr>
          <w:ilvl w:val="0"/>
          <w:numId w:val="5"/>
        </w:numPr>
        <w:rPr>
          <w:rStyle w:val="CommandChar"/>
        </w:rPr>
      </w:pPr>
      <w:r w:rsidRPr="00947068">
        <w:rPr>
          <w:rStyle w:val="CommandChar"/>
        </w:rPr>
        <w:t>StartUpClear</w:t>
      </w:r>
    </w:p>
    <w:p w14:paraId="1F366E97" w14:textId="77777777" w:rsidR="00A40453" w:rsidRPr="00C71D9C" w:rsidRDefault="00A40453" w:rsidP="00BE2309">
      <w:pPr>
        <w:pStyle w:val="ListParagraph"/>
        <w:numPr>
          <w:ilvl w:val="0"/>
          <w:numId w:val="5"/>
        </w:numPr>
        <w:rPr>
          <w:rStyle w:val="CommandChar"/>
        </w:rPr>
      </w:pPr>
      <w:r w:rsidRPr="00947068">
        <w:rPr>
          <w:rStyle w:val="CommandChar"/>
        </w:rPr>
        <w:t>StartUpState</w:t>
      </w:r>
    </w:p>
    <w:p w14:paraId="063D62E9" w14:textId="77777777" w:rsidR="00A40453" w:rsidRPr="00C71D9C" w:rsidRDefault="00A40453" w:rsidP="00BE2309">
      <w:pPr>
        <w:pStyle w:val="ListParagraph"/>
        <w:numPr>
          <w:ilvl w:val="0"/>
          <w:numId w:val="5"/>
        </w:numPr>
        <w:rPr>
          <w:rStyle w:val="CommandChar"/>
        </w:rPr>
      </w:pPr>
      <w:r w:rsidRPr="003B27B1">
        <w:rPr>
          <w:rStyle w:val="CommandChar"/>
        </w:rPr>
        <w:t xml:space="preserve">StorePolDigest  </w:t>
      </w:r>
    </w:p>
    <w:p w14:paraId="7C084621" w14:textId="77777777" w:rsidR="00A40453" w:rsidRPr="00C71D9C" w:rsidRDefault="00A40453" w:rsidP="00BE2309">
      <w:pPr>
        <w:pStyle w:val="ListParagraph"/>
        <w:numPr>
          <w:ilvl w:val="0"/>
          <w:numId w:val="5"/>
        </w:numPr>
        <w:rPr>
          <w:rStyle w:val="CommandChar"/>
        </w:rPr>
      </w:pPr>
      <w:r w:rsidRPr="00D85D0D">
        <w:rPr>
          <w:rStyle w:val="CommandChar"/>
        </w:rPr>
        <w:t>TPMOwnerClear</w:t>
      </w:r>
    </w:p>
    <w:p w14:paraId="647756BF" w14:textId="77777777" w:rsidR="00A40453" w:rsidRPr="00C71D9C" w:rsidRDefault="00A40453" w:rsidP="00BE2309">
      <w:pPr>
        <w:pStyle w:val="ListParagraph"/>
        <w:numPr>
          <w:ilvl w:val="0"/>
          <w:numId w:val="5"/>
        </w:numPr>
        <w:rPr>
          <w:rStyle w:val="CommandChar"/>
        </w:rPr>
      </w:pPr>
      <w:r w:rsidRPr="00D85D0D">
        <w:rPr>
          <w:rStyle w:val="CommandChar"/>
        </w:rPr>
        <w:t>TPMStatus</w:t>
      </w:r>
    </w:p>
    <w:p w14:paraId="5147D9D8" w14:textId="77777777" w:rsidR="00A40453" w:rsidRPr="00BE2309" w:rsidRDefault="00A40453" w:rsidP="00A40453">
      <w:pPr>
        <w:pStyle w:val="Heading2"/>
      </w:pPr>
      <w:r>
        <w:t>Syntax and Details</w:t>
      </w:r>
    </w:p>
    <w:p w14:paraId="4C7D01FE" w14:textId="77777777" w:rsidR="00E10C32" w:rsidRPr="0070046F" w:rsidRDefault="0070046F" w:rsidP="00F6287F">
      <w:pPr>
        <w:autoSpaceDE w:val="0"/>
        <w:autoSpaceDN w:val="0"/>
        <w:adjustRightInd w:val="0"/>
        <w:spacing w:before="240"/>
        <w:ind w:left="720" w:hanging="720"/>
        <w:rPr>
          <w:rFonts w:ascii="Times New Roman" w:hAnsi="Times New Roman" w:cs="Times New Roman"/>
          <w:b/>
          <w:color w:val="000000" w:themeColor="text1"/>
          <w:sz w:val="20"/>
          <w:szCs w:val="20"/>
        </w:rPr>
      </w:pPr>
      <w:r w:rsidRPr="00864BD4">
        <w:rPr>
          <w:rStyle w:val="CommandChar"/>
        </w:rPr>
        <w:t xml:space="preserve">Tpm2ProvTool </w:t>
      </w:r>
      <w:r w:rsidR="00472A31" w:rsidRPr="00864BD4">
        <w:rPr>
          <w:rStyle w:val="CommandChar"/>
        </w:rPr>
        <w:t>AssertPolicy &lt;PolicyDefFile.pDef&gt; &lt;Session #&gt; [&lt;auth Session #&gt;]</w:t>
      </w:r>
      <w:r w:rsidR="00E64BCD" w:rsidRPr="00864BD4">
        <w:rPr>
          <w:rStyle w:val="CommandChar"/>
        </w:rPr>
        <w:br/>
      </w:r>
      <w:r w:rsidR="00C61190" w:rsidRPr="00F17B8F">
        <w:t>Issues</w:t>
      </w:r>
      <w:r w:rsidR="00E64BCD" w:rsidRPr="00F17B8F">
        <w:t xml:space="preserve"> a TPM2_PolicyXXX() command to the TPM</w:t>
      </w:r>
      <w:r w:rsidR="00C61190" w:rsidRPr="00F17B8F">
        <w:t xml:space="preserve"> for the specified session</w:t>
      </w:r>
      <w:r w:rsidR="00A83F76" w:rsidRPr="00F17B8F">
        <w:t xml:space="preserve"> and r</w:t>
      </w:r>
      <w:r w:rsidR="00E64BCD" w:rsidRPr="00F17B8F">
        <w:t xml:space="preserve">equires a Policy Def file built by the WinTpm2 tool. </w:t>
      </w:r>
      <w:r w:rsidR="00E10C32" w:rsidRPr="00F17B8F">
        <w:t>The second session number is only required for policy commands that require authorization (</w:t>
      </w:r>
      <w:r w:rsidR="00031A81">
        <w:t xml:space="preserve">e.g., </w:t>
      </w:r>
      <w:r w:rsidR="00E10C32" w:rsidRPr="00F17B8F">
        <w:t xml:space="preserve">TPM2_PolicyNV). Currently, the following assertions are supported: </w:t>
      </w:r>
      <w:r w:rsidR="00472A31" w:rsidRPr="00F17B8F">
        <w:br/>
      </w:r>
      <w:r w:rsidR="00E10C32" w:rsidRPr="0070046F">
        <w:rPr>
          <w:rFonts w:ascii="Times New Roman" w:hAnsi="Times New Roman" w:cs="Times New Roman"/>
          <w:b/>
          <w:color w:val="000000" w:themeColor="text1"/>
          <w:sz w:val="20"/>
          <w:szCs w:val="20"/>
        </w:rPr>
        <w:lastRenderedPageBreak/>
        <w:tab/>
        <w:t>Authorize</w:t>
      </w:r>
      <w:r w:rsidR="00E10C32" w:rsidRPr="0070046F">
        <w:rPr>
          <w:rFonts w:ascii="Times New Roman" w:hAnsi="Times New Roman" w:cs="Times New Roman"/>
          <w:b/>
          <w:color w:val="000000" w:themeColor="text1"/>
          <w:sz w:val="20"/>
          <w:szCs w:val="20"/>
        </w:rPr>
        <w:br/>
      </w:r>
      <w:r w:rsidR="00E10C32" w:rsidRPr="0070046F">
        <w:rPr>
          <w:rFonts w:ascii="Times New Roman" w:hAnsi="Times New Roman" w:cs="Times New Roman"/>
          <w:b/>
          <w:color w:val="000000" w:themeColor="text1"/>
          <w:sz w:val="20"/>
          <w:szCs w:val="20"/>
        </w:rPr>
        <w:tab/>
        <w:t>Command Code</w:t>
      </w:r>
      <w:r w:rsidR="00E10C32" w:rsidRPr="0070046F">
        <w:rPr>
          <w:rFonts w:ascii="Times New Roman" w:hAnsi="Times New Roman" w:cs="Times New Roman"/>
          <w:b/>
          <w:color w:val="000000" w:themeColor="text1"/>
          <w:sz w:val="20"/>
          <w:szCs w:val="20"/>
        </w:rPr>
        <w:br/>
      </w:r>
      <w:r w:rsidR="00E10C32" w:rsidRPr="0070046F">
        <w:rPr>
          <w:rFonts w:ascii="Times New Roman" w:hAnsi="Times New Roman" w:cs="Times New Roman"/>
          <w:b/>
          <w:color w:val="000000" w:themeColor="text1"/>
          <w:sz w:val="20"/>
          <w:szCs w:val="20"/>
        </w:rPr>
        <w:tab/>
        <w:t>NameHash</w:t>
      </w:r>
      <w:r w:rsidR="00E10C32" w:rsidRPr="0070046F">
        <w:rPr>
          <w:rFonts w:ascii="Times New Roman" w:hAnsi="Times New Roman" w:cs="Times New Roman"/>
          <w:b/>
          <w:color w:val="000000" w:themeColor="text1"/>
          <w:sz w:val="20"/>
          <w:szCs w:val="20"/>
        </w:rPr>
        <w:br/>
      </w:r>
      <w:r w:rsidR="00E10C32" w:rsidRPr="0070046F">
        <w:rPr>
          <w:rFonts w:ascii="Times New Roman" w:hAnsi="Times New Roman" w:cs="Times New Roman"/>
          <w:b/>
          <w:color w:val="000000" w:themeColor="text1"/>
          <w:sz w:val="20"/>
          <w:szCs w:val="20"/>
        </w:rPr>
        <w:tab/>
        <w:t xml:space="preserve">NV </w:t>
      </w:r>
      <w:r w:rsidR="00E10C32" w:rsidRPr="0070046F">
        <w:rPr>
          <w:rFonts w:ascii="Times New Roman" w:hAnsi="Times New Roman" w:cs="Times New Roman"/>
          <w:b/>
          <w:color w:val="000000" w:themeColor="text1"/>
          <w:sz w:val="20"/>
          <w:szCs w:val="20"/>
        </w:rPr>
        <w:br/>
      </w:r>
      <w:r w:rsidR="00E10C32" w:rsidRPr="0070046F">
        <w:rPr>
          <w:rFonts w:ascii="Times New Roman" w:hAnsi="Times New Roman" w:cs="Times New Roman"/>
          <w:b/>
          <w:color w:val="000000" w:themeColor="text1"/>
          <w:sz w:val="20"/>
          <w:szCs w:val="20"/>
        </w:rPr>
        <w:tab/>
      </w:r>
      <w:r w:rsidR="00472A31" w:rsidRPr="0070046F">
        <w:rPr>
          <w:rFonts w:ascii="Times New Roman" w:hAnsi="Times New Roman" w:cs="Times New Roman"/>
          <w:b/>
          <w:color w:val="000000" w:themeColor="text1"/>
          <w:sz w:val="20"/>
          <w:szCs w:val="20"/>
        </w:rPr>
        <w:t>OR</w:t>
      </w:r>
      <w:r w:rsidR="00472A31" w:rsidRPr="0070046F">
        <w:rPr>
          <w:rFonts w:ascii="Times New Roman" w:hAnsi="Times New Roman" w:cs="Times New Roman"/>
          <w:b/>
          <w:color w:val="000000" w:themeColor="text1"/>
          <w:sz w:val="20"/>
          <w:szCs w:val="20"/>
        </w:rPr>
        <w:br/>
      </w:r>
      <w:r w:rsidR="00E10C32" w:rsidRPr="0070046F">
        <w:rPr>
          <w:rFonts w:ascii="Times New Roman" w:hAnsi="Times New Roman" w:cs="Times New Roman"/>
          <w:b/>
          <w:color w:val="000000" w:themeColor="text1"/>
          <w:sz w:val="20"/>
          <w:szCs w:val="20"/>
        </w:rPr>
        <w:tab/>
      </w:r>
      <w:r w:rsidR="00472A31" w:rsidRPr="0070046F">
        <w:rPr>
          <w:rFonts w:ascii="Times New Roman" w:hAnsi="Times New Roman" w:cs="Times New Roman"/>
          <w:b/>
          <w:color w:val="000000" w:themeColor="text1"/>
          <w:sz w:val="20"/>
          <w:szCs w:val="20"/>
        </w:rPr>
        <w:t>Secret</w:t>
      </w:r>
      <w:r w:rsidR="00472A31" w:rsidRPr="0070046F">
        <w:rPr>
          <w:rFonts w:ascii="Times New Roman" w:hAnsi="Times New Roman" w:cs="Times New Roman"/>
          <w:b/>
          <w:color w:val="000000" w:themeColor="text1"/>
          <w:sz w:val="20"/>
          <w:szCs w:val="20"/>
        </w:rPr>
        <w:br/>
      </w:r>
      <w:r w:rsidR="00E10C32" w:rsidRPr="0070046F">
        <w:rPr>
          <w:rFonts w:ascii="Times New Roman" w:hAnsi="Times New Roman" w:cs="Times New Roman"/>
          <w:b/>
          <w:color w:val="000000" w:themeColor="text1"/>
          <w:sz w:val="20"/>
          <w:szCs w:val="20"/>
        </w:rPr>
        <w:tab/>
      </w:r>
      <w:r w:rsidR="00472A31" w:rsidRPr="0070046F">
        <w:rPr>
          <w:rFonts w:ascii="Times New Roman" w:hAnsi="Times New Roman" w:cs="Times New Roman"/>
          <w:b/>
          <w:color w:val="000000" w:themeColor="text1"/>
          <w:sz w:val="20"/>
          <w:szCs w:val="20"/>
        </w:rPr>
        <w:t>Signed</w:t>
      </w:r>
    </w:p>
    <w:p w14:paraId="72C254E6" w14:textId="77777777" w:rsidR="00355FAE" w:rsidRPr="00005FB3" w:rsidRDefault="0070046F" w:rsidP="00355FAE">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F17B8F">
        <w:rPr>
          <w:rStyle w:val="CommandChar"/>
        </w:rPr>
        <w:t>Create &lt;KeyDef.kDef&gt; &lt;session#&gt; &lt;</w:t>
      </w:r>
      <w:r w:rsidR="00472A31" w:rsidRPr="003E1836">
        <w:rPr>
          <w:rStyle w:val="CommandChar"/>
        </w:rPr>
        <w:t>Parent</w:t>
      </w:r>
      <w:r w:rsidR="00E00428" w:rsidRPr="003E1836">
        <w:rPr>
          <w:rStyle w:val="CommandChar"/>
        </w:rPr>
        <w:t>-handle</w:t>
      </w:r>
      <w:r w:rsidR="00472A31" w:rsidRPr="00F17B8F">
        <w:rPr>
          <w:rStyle w:val="CommandChar"/>
        </w:rPr>
        <w:t>#&gt; &lt; OutPrivate.prv&gt; &lt; OutPublic.pub&gt;</w:t>
      </w:r>
      <w:r w:rsidR="00F6287F">
        <w:rPr>
          <w:rFonts w:ascii="Times New Roman" w:hAnsi="Times New Roman" w:cs="Times New Roman"/>
          <w:color w:val="000000" w:themeColor="text1"/>
          <w:sz w:val="24"/>
          <w:szCs w:val="24"/>
        </w:rPr>
        <w:br/>
        <w:t xml:space="preserve">Creates a TPM object (key or sealed blob). </w:t>
      </w:r>
      <w:r w:rsidR="00E00428">
        <w:rPr>
          <w:rFonts w:ascii="Times New Roman" w:hAnsi="Times New Roman" w:cs="Times New Roman"/>
          <w:color w:val="000000" w:themeColor="text1"/>
          <w:sz w:val="24"/>
          <w:szCs w:val="24"/>
        </w:rPr>
        <w:t>It r</w:t>
      </w:r>
      <w:r w:rsidR="00F6287F">
        <w:rPr>
          <w:rFonts w:ascii="Times New Roman" w:hAnsi="Times New Roman" w:cs="Times New Roman"/>
          <w:color w:val="000000" w:themeColor="text1"/>
          <w:sz w:val="24"/>
          <w:szCs w:val="24"/>
        </w:rPr>
        <w:t xml:space="preserve">equires </w:t>
      </w:r>
      <w:r w:rsidR="00C61190">
        <w:rPr>
          <w:rFonts w:ascii="Times New Roman" w:hAnsi="Times New Roman" w:cs="Times New Roman"/>
          <w:color w:val="000000" w:themeColor="text1"/>
          <w:sz w:val="24"/>
          <w:szCs w:val="24"/>
        </w:rPr>
        <w:t xml:space="preserve">session for hierarchy authorization and </w:t>
      </w:r>
      <w:r w:rsidR="00F6287F">
        <w:rPr>
          <w:rFonts w:ascii="Times New Roman" w:hAnsi="Times New Roman" w:cs="Times New Roman"/>
          <w:color w:val="000000" w:themeColor="text1"/>
          <w:sz w:val="24"/>
          <w:szCs w:val="24"/>
        </w:rPr>
        <w:t xml:space="preserve">a Key Def file created by the WinTpm2 tool. </w:t>
      </w:r>
      <w:r w:rsidR="00355FAE">
        <w:rPr>
          <w:rFonts w:ascii="Times New Roman" w:hAnsi="Times New Roman" w:cs="Times New Roman"/>
          <w:color w:val="000000" w:themeColor="text1"/>
          <w:sz w:val="24"/>
          <w:szCs w:val="24"/>
        </w:rPr>
        <w:t xml:space="preserve">The Parent key must first be loaded (with its handle is stored in the config file at the specified index – see the </w:t>
      </w:r>
      <w:r w:rsidR="00355FAE" w:rsidRPr="00355FAE">
        <w:rPr>
          <w:rFonts w:ascii="Times New Roman" w:hAnsi="Times New Roman" w:cs="Times New Roman"/>
          <w:i/>
          <w:color w:val="000000" w:themeColor="text1"/>
          <w:sz w:val="24"/>
          <w:szCs w:val="24"/>
        </w:rPr>
        <w:t>Load</w:t>
      </w:r>
      <w:r w:rsidR="00355FAE">
        <w:rPr>
          <w:rFonts w:ascii="Times New Roman" w:hAnsi="Times New Roman" w:cs="Times New Roman"/>
          <w:color w:val="000000" w:themeColor="text1"/>
          <w:sz w:val="24"/>
          <w:szCs w:val="24"/>
        </w:rPr>
        <w:t xml:space="preserve"> instruction)</w:t>
      </w:r>
      <w:r w:rsidR="008D1C7B">
        <w:rPr>
          <w:rFonts w:ascii="Times New Roman" w:hAnsi="Times New Roman" w:cs="Times New Roman"/>
          <w:color w:val="000000" w:themeColor="text1"/>
          <w:sz w:val="24"/>
          <w:szCs w:val="24"/>
        </w:rPr>
        <w:t>. This instruction s</w:t>
      </w:r>
      <w:r w:rsidR="00355FAE">
        <w:rPr>
          <w:rFonts w:ascii="Times New Roman" w:hAnsi="Times New Roman" w:cs="Times New Roman"/>
          <w:color w:val="000000" w:themeColor="text1"/>
          <w:sz w:val="24"/>
          <w:szCs w:val="24"/>
        </w:rPr>
        <w:t>tores the public key and encrypted private key to the respective files.</w:t>
      </w:r>
    </w:p>
    <w:p w14:paraId="243FDD6A" w14:textId="77777777" w:rsidR="00472A31" w:rsidRPr="00005FB3"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F17B8F">
        <w:rPr>
          <w:rStyle w:val="CommandChar"/>
        </w:rPr>
        <w:t xml:space="preserve">CreatePrimary &lt;KeyDef.kDef&gt; &lt;session#&gt; &lt; </w:t>
      </w:r>
      <w:r w:rsidR="00E00428">
        <w:rPr>
          <w:rStyle w:val="CommandChar"/>
        </w:rPr>
        <w:t>handle</w:t>
      </w:r>
      <w:r w:rsidR="00472A31" w:rsidRPr="00F17B8F">
        <w:rPr>
          <w:rStyle w:val="CommandChar"/>
        </w:rPr>
        <w:t>#&gt; &lt; OutPublic.pub&gt;</w:t>
      </w:r>
      <w:r w:rsidR="00F6287F" w:rsidRPr="00F17B8F">
        <w:rPr>
          <w:rStyle w:val="CommandChar"/>
        </w:rPr>
        <w:t xml:space="preserve"> </w:t>
      </w:r>
      <w:r w:rsidR="00F6287F" w:rsidRPr="00F17B8F">
        <w:rPr>
          <w:rStyle w:val="CommandChar"/>
        </w:rPr>
        <w:br/>
      </w:r>
      <w:r w:rsidR="00F6287F">
        <w:rPr>
          <w:rFonts w:ascii="Times New Roman" w:hAnsi="Times New Roman" w:cs="Times New Roman"/>
          <w:color w:val="000000" w:themeColor="text1"/>
          <w:sz w:val="24"/>
          <w:szCs w:val="24"/>
        </w:rPr>
        <w:t xml:space="preserve">Creates a TPM object (key or sealed blob). </w:t>
      </w:r>
      <w:r w:rsidR="00C61190">
        <w:rPr>
          <w:rFonts w:ascii="Times New Roman" w:hAnsi="Times New Roman" w:cs="Times New Roman"/>
          <w:color w:val="000000" w:themeColor="text1"/>
          <w:sz w:val="24"/>
          <w:szCs w:val="24"/>
        </w:rPr>
        <w:t xml:space="preserve">Requires session for hierarchy authorization and a </w:t>
      </w:r>
      <w:r w:rsidR="00F6287F">
        <w:rPr>
          <w:rFonts w:ascii="Times New Roman" w:hAnsi="Times New Roman" w:cs="Times New Roman"/>
          <w:color w:val="000000" w:themeColor="text1"/>
          <w:sz w:val="24"/>
          <w:szCs w:val="24"/>
        </w:rPr>
        <w:t xml:space="preserve">Key Def file created by the WinTpm2 tool. Stores the public key to the specified file </w:t>
      </w:r>
      <w:r w:rsidR="00C61190">
        <w:rPr>
          <w:rFonts w:ascii="Times New Roman" w:hAnsi="Times New Roman" w:cs="Times New Roman"/>
          <w:color w:val="000000" w:themeColor="text1"/>
          <w:sz w:val="24"/>
          <w:szCs w:val="24"/>
        </w:rPr>
        <w:t>and the key is automatically loaded and its handle is saved in the tool’s config file at the referenced handle number</w:t>
      </w:r>
      <w:r w:rsidR="00F6287F">
        <w:rPr>
          <w:rFonts w:ascii="Times New Roman" w:hAnsi="Times New Roman" w:cs="Times New Roman"/>
          <w:color w:val="000000" w:themeColor="text1"/>
          <w:sz w:val="24"/>
          <w:szCs w:val="24"/>
        </w:rPr>
        <w:t>.</w:t>
      </w:r>
    </w:p>
    <w:p w14:paraId="411DE7AD" w14:textId="77777777" w:rsidR="00472A31" w:rsidRDefault="0070046F" w:rsidP="00F6287F">
      <w:pPr>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F17B8F">
        <w:rPr>
          <w:rStyle w:val="CommandChar"/>
        </w:rPr>
        <w:t xml:space="preserve">ExportValue </w:t>
      </w:r>
      <w:r w:rsidR="00C25B54">
        <w:rPr>
          <w:rStyle w:val="CommandChar"/>
        </w:rPr>
        <w:t>[AUTH | DIGEST | KEY</w:t>
      </w:r>
      <w:r w:rsidR="00B7009F">
        <w:rPr>
          <w:rStyle w:val="CommandChar"/>
        </w:rPr>
        <w:t xml:space="preserve"> | DATA</w:t>
      </w:r>
      <w:r w:rsidR="00C25B54">
        <w:rPr>
          <w:rStyle w:val="CommandChar"/>
        </w:rPr>
        <w:t xml:space="preserve">] </w:t>
      </w:r>
      <w:r w:rsidR="00472A31" w:rsidRPr="00F17B8F">
        <w:rPr>
          <w:rStyle w:val="CommandChar"/>
        </w:rPr>
        <w:t>&lt;</w:t>
      </w:r>
      <w:r w:rsidR="00C25B54">
        <w:rPr>
          <w:rStyle w:val="CommandChar"/>
        </w:rPr>
        <w:t>index</w:t>
      </w:r>
      <w:r w:rsidR="00472A31" w:rsidRPr="00F17B8F">
        <w:rPr>
          <w:rStyle w:val="CommandChar"/>
        </w:rPr>
        <w:t>&gt; &lt; output Data file&gt;</w:t>
      </w:r>
      <w:r w:rsidR="00A83F76" w:rsidRPr="00F17B8F">
        <w:rPr>
          <w:rStyle w:val="CommandChar"/>
        </w:rPr>
        <w:br/>
      </w:r>
      <w:r w:rsidR="00A83F76">
        <w:rPr>
          <w:rFonts w:ascii="Times New Roman" w:hAnsi="Times New Roman" w:cs="Times New Roman"/>
          <w:color w:val="000000" w:themeColor="text1"/>
          <w:sz w:val="24"/>
          <w:szCs w:val="24"/>
        </w:rPr>
        <w:t xml:space="preserve">Stores a </w:t>
      </w:r>
      <w:r w:rsidR="00C25B54">
        <w:rPr>
          <w:rFonts w:ascii="Times New Roman" w:hAnsi="Times New Roman" w:cs="Times New Roman"/>
          <w:color w:val="000000" w:themeColor="text1"/>
          <w:sz w:val="24"/>
          <w:szCs w:val="24"/>
        </w:rPr>
        <w:t>value</w:t>
      </w:r>
      <w:r w:rsidR="00A83F76">
        <w:rPr>
          <w:rFonts w:ascii="Times New Roman" w:hAnsi="Times New Roman" w:cs="Times New Roman"/>
          <w:color w:val="000000" w:themeColor="text1"/>
          <w:sz w:val="24"/>
          <w:szCs w:val="24"/>
        </w:rPr>
        <w:t xml:space="preserve"> saved in the tool’s config file to the specified output file</w:t>
      </w:r>
      <w:r w:rsidR="002F0949">
        <w:rPr>
          <w:rFonts w:ascii="Times New Roman" w:hAnsi="Times New Roman" w:cs="Times New Roman"/>
          <w:color w:val="000000" w:themeColor="text1"/>
          <w:sz w:val="24"/>
          <w:szCs w:val="24"/>
        </w:rPr>
        <w:t>.</w:t>
      </w:r>
    </w:p>
    <w:p w14:paraId="334DAC38" w14:textId="77777777" w:rsidR="00472A31" w:rsidRPr="00657CC9"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F17B8F">
        <w:rPr>
          <w:rStyle w:val="CommandChar"/>
        </w:rPr>
        <w:t>FlushSession &lt;Session #&gt;</w:t>
      </w:r>
      <w:r w:rsidR="00A83F76" w:rsidRPr="00F17B8F">
        <w:rPr>
          <w:rStyle w:val="CommandChar"/>
        </w:rPr>
        <w:br/>
      </w:r>
      <w:r w:rsidR="00A83F76">
        <w:rPr>
          <w:rFonts w:ascii="Times New Roman" w:hAnsi="Times New Roman" w:cs="Times New Roman"/>
          <w:color w:val="000000" w:themeColor="text1"/>
          <w:sz w:val="24"/>
          <w:szCs w:val="24"/>
        </w:rPr>
        <w:t>Destroys the specified session</w:t>
      </w:r>
    </w:p>
    <w:p w14:paraId="45D4A80D" w14:textId="77777777" w:rsidR="00472A31"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F17B8F">
        <w:rPr>
          <w:rStyle w:val="CommandChar"/>
        </w:rPr>
        <w:t>GetCapability &lt;</w:t>
      </w:r>
      <w:r w:rsidR="000B5859" w:rsidRPr="000B5859">
        <w:t xml:space="preserve"> </w:t>
      </w:r>
      <w:r w:rsidR="000B5859" w:rsidRPr="000B5859">
        <w:rPr>
          <w:rStyle w:val="CommandChar"/>
        </w:rPr>
        <w:t xml:space="preserve">Capability&gt; &lt;Property&gt; &lt;PropertyCount </w:t>
      </w:r>
      <w:r w:rsidR="00472A31" w:rsidRPr="00F17B8F">
        <w:rPr>
          <w:rStyle w:val="CommandChar"/>
        </w:rPr>
        <w:t xml:space="preserve">&gt; </w:t>
      </w:r>
      <w:r w:rsidR="00A83F76" w:rsidRPr="00F17B8F">
        <w:rPr>
          <w:rStyle w:val="CommandChar"/>
        </w:rPr>
        <w:br/>
      </w:r>
      <w:r w:rsidR="00A83F76">
        <w:rPr>
          <w:rFonts w:ascii="Times New Roman" w:hAnsi="Times New Roman" w:cs="Times New Roman"/>
          <w:color w:val="000000" w:themeColor="text1"/>
          <w:sz w:val="24"/>
          <w:szCs w:val="24"/>
        </w:rPr>
        <w:t xml:space="preserve">Sends the Tpm2GetCatability() command – not fully </w:t>
      </w:r>
      <w:r w:rsidR="000B5859">
        <w:rPr>
          <w:rFonts w:ascii="Times New Roman" w:hAnsi="Times New Roman" w:cs="Times New Roman"/>
          <w:color w:val="000000" w:themeColor="text1"/>
          <w:sz w:val="24"/>
          <w:szCs w:val="24"/>
        </w:rPr>
        <w:t xml:space="preserve">implemented. </w:t>
      </w:r>
      <w:r w:rsidR="000B5859" w:rsidRPr="000B5859">
        <w:rPr>
          <w:rFonts w:ascii="Times New Roman" w:hAnsi="Times New Roman" w:cs="Times New Roman"/>
          <w:color w:val="000000" w:themeColor="text1"/>
          <w:sz w:val="24"/>
          <w:szCs w:val="24"/>
        </w:rPr>
        <w:t>Since there are a few hundred possible combinations for input and output for this command, it currently takes the three capability parameters as inputs and displays the raw TPM2 response. Decoding the capability information and individual fields of each type of response is an exercise currently left for the user.</w:t>
      </w:r>
    </w:p>
    <w:p w14:paraId="0A3FCE0C" w14:textId="77777777" w:rsidR="00472A31"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F17B8F">
        <w:rPr>
          <w:rStyle w:val="CommandChar"/>
        </w:rPr>
        <w:t xml:space="preserve">GetRandom &lt;dataSize&gt; &lt;outputFilename&gt; </w:t>
      </w:r>
      <w:r w:rsidR="00A83F76" w:rsidRPr="00F17B8F">
        <w:rPr>
          <w:rStyle w:val="CommandChar"/>
        </w:rPr>
        <w:br/>
      </w:r>
      <w:r w:rsidR="00A83F76">
        <w:rPr>
          <w:rFonts w:ascii="Times New Roman" w:hAnsi="Times New Roman" w:cs="Times New Roman"/>
          <w:color w:val="000000" w:themeColor="text1"/>
          <w:sz w:val="24"/>
          <w:szCs w:val="24"/>
        </w:rPr>
        <w:t>Instructs the TPM to generate a random value of the specified size and store it in the specified file.</w:t>
      </w:r>
    </w:p>
    <w:p w14:paraId="4CD0553C" w14:textId="77777777" w:rsidR="00995928" w:rsidRPr="00F17B8F" w:rsidRDefault="00995928" w:rsidP="00995928">
      <w:pPr>
        <w:spacing w:before="240"/>
        <w:ind w:left="720" w:hanging="720"/>
        <w:rPr>
          <w:rStyle w:val="CommandChar"/>
        </w:rPr>
      </w:pPr>
      <w:r w:rsidRPr="005055CC">
        <w:rPr>
          <w:rStyle w:val="CommandChar"/>
        </w:rPr>
        <w:t>Hash Sequence</w:t>
      </w:r>
      <w:r>
        <w:rPr>
          <w:rFonts w:ascii="Times New Roman" w:hAnsi="Times New Roman" w:cs="Times New Roman"/>
          <w:color w:val="000000" w:themeColor="text1"/>
          <w:sz w:val="24"/>
          <w:szCs w:val="24"/>
        </w:rPr>
        <w:t xml:space="preserve"> </w:t>
      </w:r>
      <w:r w:rsidR="00681893">
        <w:rPr>
          <w:rFonts w:ascii="Times New Roman" w:hAnsi="Times New Roman" w:cs="Times New Roman"/>
          <w:color w:val="000000" w:themeColor="text1"/>
          <w:sz w:val="24"/>
          <w:szCs w:val="24"/>
        </w:rPr>
        <w:t>instructions</w:t>
      </w:r>
      <w:r>
        <w:rPr>
          <w:rFonts w:ascii="Times New Roman" w:hAnsi="Times New Roman" w:cs="Times New Roman"/>
          <w:color w:val="000000" w:themeColor="text1"/>
          <w:sz w:val="24"/>
          <w:szCs w:val="24"/>
        </w:rPr>
        <w:t>:</w:t>
      </w:r>
      <w:r w:rsidR="001A54DD">
        <w:rPr>
          <w:rFonts w:ascii="Times New Roman" w:hAnsi="Times New Roman" w:cs="Times New Roman"/>
          <w:color w:val="000000" w:themeColor="text1"/>
          <w:sz w:val="24"/>
          <w:szCs w:val="24"/>
        </w:rPr>
        <w:t xml:space="preserve"> These commands setup and send data to t</w:t>
      </w:r>
      <w:r w:rsidR="00002479">
        <w:rPr>
          <w:rFonts w:ascii="Times New Roman" w:hAnsi="Times New Roman" w:cs="Times New Roman"/>
          <w:color w:val="000000" w:themeColor="text1"/>
          <w:sz w:val="24"/>
          <w:szCs w:val="24"/>
        </w:rPr>
        <w:t>he TPM to be hashed and then sa</w:t>
      </w:r>
      <w:r w:rsidR="001A54DD">
        <w:rPr>
          <w:rFonts w:ascii="Times New Roman" w:hAnsi="Times New Roman" w:cs="Times New Roman"/>
          <w:color w:val="000000" w:themeColor="text1"/>
          <w:sz w:val="24"/>
          <w:szCs w:val="24"/>
        </w:rPr>
        <w:t>ves the hash digest and the TPM generated ticked in the specified files. The HashStart command saves the TPM generated handle in the tool’s con</w:t>
      </w:r>
      <w:r w:rsidR="00681893">
        <w:rPr>
          <w:rFonts w:ascii="Times New Roman" w:hAnsi="Times New Roman" w:cs="Times New Roman"/>
          <w:color w:val="000000" w:themeColor="text1"/>
          <w:sz w:val="24"/>
          <w:szCs w:val="24"/>
        </w:rPr>
        <w:t>fig file</w:t>
      </w:r>
      <w:r w:rsidR="00002479">
        <w:rPr>
          <w:rFonts w:ascii="Times New Roman" w:hAnsi="Times New Roman" w:cs="Times New Roman"/>
          <w:color w:val="000000" w:themeColor="text1"/>
          <w:sz w:val="24"/>
          <w:szCs w:val="24"/>
        </w:rPr>
        <w:t xml:space="preserve"> and uses it for the HashUpdate and HashComplete commands</w:t>
      </w:r>
      <w:r w:rsidR="00681893">
        <w:rPr>
          <w:rFonts w:ascii="Times New Roman" w:hAnsi="Times New Roman" w:cs="Times New Roman"/>
          <w:color w:val="000000" w:themeColor="text1"/>
          <w:sz w:val="24"/>
          <w:szCs w:val="24"/>
        </w:rPr>
        <w:t xml:space="preserve">. </w:t>
      </w:r>
      <w:r w:rsidR="00002479">
        <w:rPr>
          <w:rFonts w:ascii="Times New Roman" w:hAnsi="Times New Roman" w:cs="Times New Roman"/>
          <w:color w:val="000000" w:themeColor="text1"/>
          <w:sz w:val="24"/>
          <w:szCs w:val="24"/>
        </w:rPr>
        <w:t>The HashStart</w:t>
      </w:r>
      <w:r w:rsidR="00681893">
        <w:rPr>
          <w:rFonts w:ascii="Times New Roman" w:hAnsi="Times New Roman" w:cs="Times New Roman"/>
          <w:color w:val="000000" w:themeColor="text1"/>
          <w:sz w:val="24"/>
          <w:szCs w:val="24"/>
        </w:rPr>
        <w:t xml:space="preserve"> is followed by one or more HashUpdate instructions that provide the data to be hashed. And the HashComplete() instruction returns the digest and ticket.</w:t>
      </w:r>
      <w:r>
        <w:rPr>
          <w:rFonts w:ascii="Times New Roman" w:hAnsi="Times New Roman" w:cs="Times New Roman"/>
          <w:color w:val="000000" w:themeColor="text1"/>
          <w:sz w:val="24"/>
          <w:szCs w:val="24"/>
        </w:rPr>
        <w:br/>
      </w:r>
      <w:r w:rsidR="005055CC">
        <w:rPr>
          <w:rStyle w:val="CommandChar"/>
        </w:rPr>
        <w:tab/>
      </w:r>
      <w:r w:rsidR="0070046F" w:rsidRPr="0070046F">
        <w:rPr>
          <w:rStyle w:val="CommandChar"/>
          <w:i/>
        </w:rPr>
        <w:t>Tpm2ProvTool</w:t>
      </w:r>
      <w:r w:rsidR="0070046F" w:rsidRPr="0070046F">
        <w:rPr>
          <w:rStyle w:val="CommandChar"/>
        </w:rPr>
        <w:t xml:space="preserve"> </w:t>
      </w:r>
      <w:r w:rsidRPr="00F17B8F">
        <w:rPr>
          <w:rStyle w:val="CommandChar"/>
        </w:rPr>
        <w:t xml:space="preserve">HashStart </w:t>
      </w:r>
      <w:r w:rsidR="001A54DD" w:rsidRPr="00F17B8F">
        <w:rPr>
          <w:rStyle w:val="CommandChar"/>
        </w:rPr>
        <w:t xml:space="preserve">&lt;HashDefFile.hDef&gt; </w:t>
      </w:r>
      <w:r w:rsidRPr="00F17B8F">
        <w:rPr>
          <w:rStyle w:val="CommandChar"/>
        </w:rPr>
        <w:br/>
      </w:r>
      <w:r w:rsidR="005055CC">
        <w:rPr>
          <w:rStyle w:val="CommandChar"/>
        </w:rPr>
        <w:tab/>
      </w:r>
      <w:r w:rsidR="0070046F" w:rsidRPr="0070046F">
        <w:rPr>
          <w:rStyle w:val="CommandChar"/>
          <w:i/>
        </w:rPr>
        <w:t>Tpm2ProvTool</w:t>
      </w:r>
      <w:r w:rsidR="0070046F" w:rsidRPr="0070046F">
        <w:rPr>
          <w:rStyle w:val="CommandChar"/>
        </w:rPr>
        <w:t xml:space="preserve"> </w:t>
      </w:r>
      <w:r w:rsidRPr="00F17B8F">
        <w:rPr>
          <w:rStyle w:val="CommandChar"/>
        </w:rPr>
        <w:t>HashUpdate &lt;DataFilename&gt; &lt;DataSize&gt;</w:t>
      </w:r>
      <w:r w:rsidRPr="00F17B8F">
        <w:rPr>
          <w:rStyle w:val="CommandChar"/>
        </w:rPr>
        <w:br/>
      </w:r>
      <w:r w:rsidR="005055CC">
        <w:rPr>
          <w:rStyle w:val="CommandChar"/>
        </w:rPr>
        <w:tab/>
      </w:r>
      <w:r w:rsidR="0070046F" w:rsidRPr="0070046F">
        <w:rPr>
          <w:rStyle w:val="CommandChar"/>
          <w:i/>
        </w:rPr>
        <w:t>Tpm2ProvTool</w:t>
      </w:r>
      <w:r w:rsidR="0070046F" w:rsidRPr="0070046F">
        <w:rPr>
          <w:rStyle w:val="CommandChar"/>
        </w:rPr>
        <w:t xml:space="preserve"> </w:t>
      </w:r>
      <w:r w:rsidRPr="00F17B8F">
        <w:rPr>
          <w:rStyle w:val="CommandChar"/>
        </w:rPr>
        <w:t xml:space="preserve">HashComplete </w:t>
      </w:r>
      <w:r w:rsidR="001A54DD" w:rsidRPr="00F17B8F">
        <w:rPr>
          <w:rStyle w:val="CommandChar"/>
        </w:rPr>
        <w:t>&lt;ResultFileName&gt; &lt;TicketFileName</w:t>
      </w:r>
      <w:r w:rsidRPr="00F17B8F">
        <w:rPr>
          <w:rStyle w:val="CommandChar"/>
        </w:rPr>
        <w:t>&gt;</w:t>
      </w:r>
      <w:r w:rsidR="001A54DD" w:rsidRPr="00F17B8F">
        <w:rPr>
          <w:rStyle w:val="CommandChar"/>
        </w:rPr>
        <w:t xml:space="preserve"> </w:t>
      </w:r>
    </w:p>
    <w:p w14:paraId="6F62C572" w14:textId="77777777" w:rsidR="00472A31" w:rsidRPr="005F1F18" w:rsidRDefault="0070046F" w:rsidP="00F17B8F">
      <w:pPr>
        <w:pStyle w:val="Command"/>
        <w:rPr>
          <w:rFonts w:ascii="Times New Roman" w:hAnsi="Times New Roman" w:cs="Times New Roman"/>
          <w:b w:val="0"/>
          <w:color w:val="000000" w:themeColor="text1"/>
          <w:sz w:val="24"/>
          <w:szCs w:val="24"/>
        </w:rPr>
      </w:pPr>
      <w:r w:rsidRPr="0070046F">
        <w:rPr>
          <w:rStyle w:val="CommandChar"/>
          <w:i/>
        </w:rPr>
        <w:lastRenderedPageBreak/>
        <w:t>Tpm2ProvTool</w:t>
      </w:r>
      <w:r w:rsidRPr="0070046F">
        <w:rPr>
          <w:rStyle w:val="CommandChar"/>
        </w:rPr>
        <w:t xml:space="preserve"> </w:t>
      </w:r>
      <w:r w:rsidR="00472A31" w:rsidRPr="00245BA6">
        <w:t>HierarchyChangeAu</w:t>
      </w:r>
      <w:r w:rsidR="00472A31" w:rsidRPr="003E1836">
        <w:t xml:space="preserve">th </w:t>
      </w:r>
      <w:r w:rsidR="005F1F18" w:rsidRPr="003E1836">
        <w:t>[PH | SH | EH] &lt;</w:t>
      </w:r>
      <w:r w:rsidR="00472A31" w:rsidRPr="003E1836">
        <w:t>filename.dat&gt;  &lt;Se</w:t>
      </w:r>
      <w:r w:rsidR="00472A31">
        <w:t>ssion #&gt;</w:t>
      </w:r>
      <w:r w:rsidR="00F17B8F" w:rsidRPr="005F1F18">
        <w:br/>
      </w:r>
      <w:r w:rsidR="005F1F18" w:rsidRPr="005F1F18">
        <w:rPr>
          <w:rFonts w:ascii="Times New Roman" w:hAnsi="Times New Roman" w:cs="Times New Roman"/>
          <w:b w:val="0"/>
          <w:color w:val="000000" w:themeColor="text1"/>
          <w:sz w:val="24"/>
          <w:szCs w:val="24"/>
        </w:rPr>
        <w:t>This</w:t>
      </w:r>
      <w:r w:rsidR="00F17B8F" w:rsidRPr="005F1F18">
        <w:rPr>
          <w:rFonts w:ascii="Times New Roman" w:hAnsi="Times New Roman" w:cs="Times New Roman"/>
          <w:b w:val="0"/>
          <w:color w:val="000000" w:themeColor="text1"/>
          <w:sz w:val="24"/>
          <w:szCs w:val="24"/>
        </w:rPr>
        <w:t xml:space="preserve"> </w:t>
      </w:r>
      <w:r w:rsidR="005F1F18" w:rsidRPr="005F1F18">
        <w:rPr>
          <w:rFonts w:ascii="Times New Roman" w:hAnsi="Times New Roman" w:cs="Times New Roman"/>
          <w:b w:val="0"/>
          <w:color w:val="000000" w:themeColor="text1"/>
          <w:sz w:val="24"/>
          <w:szCs w:val="24"/>
        </w:rPr>
        <w:t>instruction changes the authValue of the specified hierarchy</w:t>
      </w:r>
      <w:r w:rsidR="005F1F18">
        <w:rPr>
          <w:rFonts w:ascii="Times New Roman" w:hAnsi="Times New Roman" w:cs="Times New Roman"/>
          <w:b w:val="0"/>
          <w:color w:val="000000" w:themeColor="text1"/>
          <w:sz w:val="24"/>
          <w:szCs w:val="24"/>
        </w:rPr>
        <w:t xml:space="preserve"> and requires a session for hierarchy authorization.</w:t>
      </w:r>
      <w:r w:rsidR="002200C7">
        <w:rPr>
          <w:rFonts w:ascii="Times New Roman" w:hAnsi="Times New Roman" w:cs="Times New Roman"/>
          <w:b w:val="0"/>
          <w:color w:val="000000" w:themeColor="text1"/>
          <w:sz w:val="24"/>
          <w:szCs w:val="24"/>
        </w:rPr>
        <w:t xml:space="preserve"> </w:t>
      </w:r>
    </w:p>
    <w:p w14:paraId="3B3DA0C6" w14:textId="77777777" w:rsidR="00472A31" w:rsidRDefault="0070046F" w:rsidP="00F6287F">
      <w:pPr>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C25B54">
        <w:rPr>
          <w:rStyle w:val="CommandChar"/>
        </w:rPr>
        <w:t>ImportValue &lt;input data file&gt; [AUTH | DIGEST | KEY</w:t>
      </w:r>
      <w:r w:rsidR="00570544">
        <w:rPr>
          <w:rStyle w:val="CommandChar"/>
        </w:rPr>
        <w:t xml:space="preserve"> | DATA</w:t>
      </w:r>
      <w:r w:rsidR="00C25B54">
        <w:rPr>
          <w:rStyle w:val="CommandChar"/>
        </w:rPr>
        <w:t xml:space="preserve">] </w:t>
      </w:r>
      <w:r w:rsidR="00C25B54" w:rsidRPr="00F17B8F">
        <w:rPr>
          <w:rStyle w:val="CommandChar"/>
        </w:rPr>
        <w:t>&lt;</w:t>
      </w:r>
      <w:r w:rsidR="00C25B54">
        <w:rPr>
          <w:rStyle w:val="CommandChar"/>
        </w:rPr>
        <w:t>index</w:t>
      </w:r>
      <w:r w:rsidR="00C25B54" w:rsidRPr="00F17B8F">
        <w:rPr>
          <w:rStyle w:val="CommandChar"/>
        </w:rPr>
        <w:t>&gt;</w:t>
      </w:r>
      <w:r w:rsidR="00F17B8F" w:rsidRPr="00C433EE">
        <w:rPr>
          <w:rStyle w:val="CommandChar"/>
        </w:rPr>
        <w:br/>
      </w:r>
      <w:r w:rsidR="00C433EE">
        <w:rPr>
          <w:rFonts w:ascii="Times New Roman" w:hAnsi="Times New Roman" w:cs="Times New Roman"/>
          <w:color w:val="000000" w:themeColor="text1"/>
          <w:sz w:val="24"/>
          <w:szCs w:val="24"/>
        </w:rPr>
        <w:t xml:space="preserve">This </w:t>
      </w:r>
      <w:r w:rsidR="005F1F18">
        <w:rPr>
          <w:rFonts w:ascii="Times New Roman" w:hAnsi="Times New Roman" w:cs="Times New Roman"/>
          <w:color w:val="000000" w:themeColor="text1"/>
          <w:sz w:val="24"/>
          <w:szCs w:val="24"/>
        </w:rPr>
        <w:t xml:space="preserve">command </w:t>
      </w:r>
      <w:r w:rsidR="00C433EE">
        <w:rPr>
          <w:rFonts w:ascii="Times New Roman" w:hAnsi="Times New Roman" w:cs="Times New Roman"/>
          <w:color w:val="000000" w:themeColor="text1"/>
          <w:sz w:val="24"/>
          <w:szCs w:val="24"/>
        </w:rPr>
        <w:t>imports</w:t>
      </w:r>
      <w:r w:rsidR="005F1F18">
        <w:rPr>
          <w:rFonts w:ascii="Times New Roman" w:hAnsi="Times New Roman" w:cs="Times New Roman"/>
          <w:color w:val="000000" w:themeColor="text1"/>
          <w:sz w:val="24"/>
          <w:szCs w:val="24"/>
        </w:rPr>
        <w:t xml:space="preserve"> a </w:t>
      </w:r>
      <w:r w:rsidR="002F0949">
        <w:rPr>
          <w:rFonts w:ascii="Times New Roman" w:hAnsi="Times New Roman" w:cs="Times New Roman"/>
          <w:color w:val="000000" w:themeColor="text1"/>
          <w:sz w:val="24"/>
          <w:szCs w:val="24"/>
        </w:rPr>
        <w:t>value</w:t>
      </w:r>
      <w:r w:rsidR="005F1F18">
        <w:rPr>
          <w:rFonts w:ascii="Times New Roman" w:hAnsi="Times New Roman" w:cs="Times New Roman"/>
          <w:color w:val="000000" w:themeColor="text1"/>
          <w:sz w:val="24"/>
          <w:szCs w:val="24"/>
        </w:rPr>
        <w:t xml:space="preserve"> into the tool’s config file</w:t>
      </w:r>
    </w:p>
    <w:p w14:paraId="464D973C" w14:textId="77777777" w:rsidR="00472A31"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5F6584">
        <w:rPr>
          <w:rStyle w:val="CommandChar"/>
        </w:rPr>
        <w:t>Load &lt;keyPrivate.prv&gt; &lt;keyPublic.pub&gt; &lt;ParentHandle#&gt; &lt;Session#</w:t>
      </w:r>
      <w:r w:rsidR="00472A31" w:rsidRPr="005B7990">
        <w:rPr>
          <w:rStyle w:val="CommandChar"/>
        </w:rPr>
        <w:t>&gt; &lt;Handle#&gt;</w:t>
      </w:r>
      <w:r w:rsidR="00F17B8F" w:rsidRPr="005B7990">
        <w:rPr>
          <w:rStyle w:val="CommandChar"/>
        </w:rPr>
        <w:br/>
      </w:r>
      <w:r w:rsidR="00C433EE">
        <w:rPr>
          <w:rFonts w:ascii="Times New Roman" w:hAnsi="Times New Roman" w:cs="Times New Roman"/>
          <w:color w:val="000000" w:themeColor="text1"/>
          <w:sz w:val="24"/>
          <w:szCs w:val="24"/>
        </w:rPr>
        <w:t>This command loads a key (or sealed blob) into the TPM. It requires a session for the parent authorization and the public and private keys saved by the Create instruction. Note if only the public key needs to be loaded</w:t>
      </w:r>
      <w:r w:rsidR="005B7990">
        <w:rPr>
          <w:rFonts w:ascii="Times New Roman" w:hAnsi="Times New Roman" w:cs="Times New Roman"/>
          <w:color w:val="000000" w:themeColor="text1"/>
          <w:sz w:val="24"/>
          <w:szCs w:val="24"/>
        </w:rPr>
        <w:t xml:space="preserve"> – use the </w:t>
      </w:r>
      <w:r w:rsidR="005B7990" w:rsidRPr="005B7990">
        <w:rPr>
          <w:rFonts w:ascii="Times New Roman" w:hAnsi="Times New Roman" w:cs="Times New Roman"/>
          <w:i/>
          <w:color w:val="000000" w:themeColor="text1"/>
          <w:sz w:val="24"/>
          <w:szCs w:val="24"/>
        </w:rPr>
        <w:t>LoadExternal</w:t>
      </w:r>
      <w:r w:rsidR="005B7990">
        <w:rPr>
          <w:rFonts w:ascii="Times New Roman" w:hAnsi="Times New Roman" w:cs="Times New Roman"/>
          <w:color w:val="000000" w:themeColor="text1"/>
          <w:sz w:val="24"/>
          <w:szCs w:val="24"/>
        </w:rPr>
        <w:t xml:space="preserve"> instruction</w:t>
      </w:r>
      <w:r w:rsidR="00C433EE">
        <w:rPr>
          <w:rFonts w:ascii="Times New Roman" w:hAnsi="Times New Roman" w:cs="Times New Roman"/>
          <w:color w:val="000000" w:themeColor="text1"/>
          <w:sz w:val="24"/>
          <w:szCs w:val="24"/>
        </w:rPr>
        <w:t>.</w:t>
      </w:r>
    </w:p>
    <w:p w14:paraId="29AFA154" w14:textId="77777777" w:rsidR="00472A31"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2200C7">
        <w:rPr>
          <w:rStyle w:val="CommandChar"/>
        </w:rPr>
        <w:t xml:space="preserve">Tpm2ProvTool </w:t>
      </w:r>
      <w:r w:rsidR="00472A31" w:rsidRPr="002200C7">
        <w:rPr>
          <w:rStyle w:val="CommandChar"/>
        </w:rPr>
        <w:t xml:space="preserve">LoadExternal </w:t>
      </w:r>
      <w:r w:rsidR="005D5373" w:rsidRPr="002200C7">
        <w:rPr>
          <w:rStyle w:val="CommandChar"/>
        </w:rPr>
        <w:t xml:space="preserve">&lt;PH |SH | EH | NULL&gt; </w:t>
      </w:r>
      <w:r w:rsidR="005F6584" w:rsidRPr="002200C7">
        <w:rPr>
          <w:rStyle w:val="CommandChar"/>
        </w:rPr>
        <w:t xml:space="preserve">[&lt;keyPrivate.prv&gt;] &lt;keyPublic.pub&gt; </w:t>
      </w:r>
      <w:r w:rsidR="00472A31" w:rsidRPr="002200C7">
        <w:rPr>
          <w:rStyle w:val="CommandChar"/>
        </w:rPr>
        <w:t>&lt;Handle#&gt;</w:t>
      </w:r>
      <w:r w:rsidR="005D5373" w:rsidRPr="002200C7">
        <w:rPr>
          <w:rStyle w:val="CommandChar"/>
        </w:rPr>
        <w:t xml:space="preserve"> &lt;KeyNameFile&gt;</w:t>
      </w:r>
      <w:r w:rsidR="00F17B8F" w:rsidRPr="002200C7">
        <w:rPr>
          <w:rStyle w:val="CommandChar"/>
        </w:rPr>
        <w:br/>
      </w:r>
      <w:r w:rsidR="00C433EE">
        <w:rPr>
          <w:rFonts w:ascii="Times New Roman" w:hAnsi="Times New Roman" w:cs="Times New Roman"/>
          <w:color w:val="000000" w:themeColor="text1"/>
          <w:sz w:val="24"/>
          <w:szCs w:val="24"/>
        </w:rPr>
        <w:t>This command loads a</w:t>
      </w:r>
      <w:r w:rsidR="005F6584">
        <w:rPr>
          <w:rFonts w:ascii="Times New Roman" w:hAnsi="Times New Roman" w:cs="Times New Roman"/>
          <w:color w:val="000000" w:themeColor="text1"/>
          <w:sz w:val="24"/>
          <w:szCs w:val="24"/>
        </w:rPr>
        <w:t>n unpr</w:t>
      </w:r>
      <w:r w:rsidR="005D5373">
        <w:rPr>
          <w:rFonts w:ascii="Times New Roman" w:hAnsi="Times New Roman" w:cs="Times New Roman"/>
          <w:color w:val="000000" w:themeColor="text1"/>
          <w:sz w:val="24"/>
          <w:szCs w:val="24"/>
        </w:rPr>
        <w:t>o</w:t>
      </w:r>
      <w:r w:rsidR="005F6584">
        <w:rPr>
          <w:rFonts w:ascii="Times New Roman" w:hAnsi="Times New Roman" w:cs="Times New Roman"/>
          <w:color w:val="000000" w:themeColor="text1"/>
          <w:sz w:val="24"/>
          <w:szCs w:val="24"/>
        </w:rPr>
        <w:t>tected</w:t>
      </w:r>
      <w:r w:rsidR="00C433EE">
        <w:rPr>
          <w:rFonts w:ascii="Times New Roman" w:hAnsi="Times New Roman" w:cs="Times New Roman"/>
          <w:color w:val="000000" w:themeColor="text1"/>
          <w:sz w:val="24"/>
          <w:szCs w:val="24"/>
        </w:rPr>
        <w:t xml:space="preserve"> key into the TPM. It requires the public and </w:t>
      </w:r>
      <w:r w:rsidR="00C4598E">
        <w:rPr>
          <w:rFonts w:ascii="Times New Roman" w:hAnsi="Times New Roman" w:cs="Times New Roman"/>
          <w:color w:val="000000" w:themeColor="text1"/>
          <w:sz w:val="24"/>
          <w:szCs w:val="24"/>
        </w:rPr>
        <w:t xml:space="preserve">(optionally) </w:t>
      </w:r>
      <w:r w:rsidR="00C433EE">
        <w:rPr>
          <w:rFonts w:ascii="Times New Roman" w:hAnsi="Times New Roman" w:cs="Times New Roman"/>
          <w:color w:val="000000" w:themeColor="text1"/>
          <w:sz w:val="24"/>
          <w:szCs w:val="24"/>
        </w:rPr>
        <w:t xml:space="preserve">private keys. Note that </w:t>
      </w:r>
      <w:r w:rsidR="005D5373">
        <w:rPr>
          <w:rFonts w:ascii="Times New Roman" w:hAnsi="Times New Roman" w:cs="Times New Roman"/>
          <w:color w:val="000000" w:themeColor="text1"/>
          <w:sz w:val="24"/>
          <w:szCs w:val="24"/>
        </w:rPr>
        <w:t xml:space="preserve">if </w:t>
      </w:r>
      <w:r w:rsidR="00C433EE">
        <w:rPr>
          <w:rFonts w:ascii="Times New Roman" w:hAnsi="Times New Roman" w:cs="Times New Roman"/>
          <w:color w:val="000000" w:themeColor="text1"/>
          <w:sz w:val="24"/>
          <w:szCs w:val="24"/>
        </w:rPr>
        <w:t xml:space="preserve">the private key </w:t>
      </w:r>
      <w:r w:rsidR="005D5373">
        <w:rPr>
          <w:rFonts w:ascii="Times New Roman" w:hAnsi="Times New Roman" w:cs="Times New Roman"/>
          <w:color w:val="000000" w:themeColor="text1"/>
          <w:sz w:val="24"/>
          <w:szCs w:val="24"/>
        </w:rPr>
        <w:t>is provided, the</w:t>
      </w:r>
      <w:r w:rsidR="00331BD6">
        <w:rPr>
          <w:rFonts w:ascii="Times New Roman" w:hAnsi="Times New Roman" w:cs="Times New Roman"/>
          <w:color w:val="000000" w:themeColor="text1"/>
          <w:sz w:val="24"/>
          <w:szCs w:val="24"/>
        </w:rPr>
        <w:t>n the</w:t>
      </w:r>
      <w:r w:rsidR="005D5373">
        <w:rPr>
          <w:rFonts w:ascii="Times New Roman" w:hAnsi="Times New Roman" w:cs="Times New Roman"/>
          <w:color w:val="000000" w:themeColor="text1"/>
          <w:sz w:val="24"/>
          <w:szCs w:val="24"/>
        </w:rPr>
        <w:t xml:space="preserve"> </w:t>
      </w:r>
      <w:r w:rsidR="00331BD6">
        <w:rPr>
          <w:rFonts w:ascii="Times New Roman" w:hAnsi="Times New Roman" w:cs="Times New Roman"/>
          <w:color w:val="000000" w:themeColor="text1"/>
          <w:sz w:val="24"/>
          <w:szCs w:val="24"/>
        </w:rPr>
        <w:t>hierarchy</w:t>
      </w:r>
      <w:r w:rsidR="001F733C">
        <w:rPr>
          <w:rFonts w:ascii="Times New Roman" w:hAnsi="Times New Roman" w:cs="Times New Roman"/>
          <w:color w:val="000000" w:themeColor="text1"/>
          <w:sz w:val="24"/>
          <w:szCs w:val="24"/>
        </w:rPr>
        <w:t xml:space="preserve"> </w:t>
      </w:r>
      <w:r w:rsidR="00331BD6">
        <w:rPr>
          <w:rFonts w:ascii="Times New Roman" w:hAnsi="Times New Roman" w:cs="Times New Roman"/>
          <w:color w:val="000000" w:themeColor="text1"/>
          <w:sz w:val="24"/>
          <w:szCs w:val="24"/>
        </w:rPr>
        <w:t>must</w:t>
      </w:r>
      <w:r w:rsidR="001F733C">
        <w:rPr>
          <w:rFonts w:ascii="Times New Roman" w:hAnsi="Times New Roman" w:cs="Times New Roman"/>
          <w:color w:val="000000" w:themeColor="text1"/>
          <w:sz w:val="24"/>
          <w:szCs w:val="24"/>
        </w:rPr>
        <w:t xml:space="preserve"> be NULL</w:t>
      </w:r>
      <w:r w:rsidR="00C433EE">
        <w:rPr>
          <w:rFonts w:ascii="Times New Roman" w:hAnsi="Times New Roman" w:cs="Times New Roman"/>
          <w:color w:val="000000" w:themeColor="text1"/>
          <w:sz w:val="24"/>
          <w:szCs w:val="24"/>
        </w:rPr>
        <w:t>.</w:t>
      </w:r>
      <w:r w:rsidR="002200C7">
        <w:rPr>
          <w:rFonts w:ascii="Times New Roman" w:hAnsi="Times New Roman" w:cs="Times New Roman"/>
          <w:color w:val="000000" w:themeColor="text1"/>
          <w:sz w:val="24"/>
          <w:szCs w:val="24"/>
        </w:rPr>
        <w:t xml:space="preserve"> </w:t>
      </w:r>
    </w:p>
    <w:p w14:paraId="51CCE6C3" w14:textId="77777777" w:rsidR="00472A31"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331BD6">
        <w:rPr>
          <w:rStyle w:val="CommandChar"/>
        </w:rPr>
        <w:t>NVChangeAuth &lt;IndexDefFile.iDef&gt; &lt;Session #&gt; &lt;CFG_Auth #&gt;</w:t>
      </w:r>
      <w:r w:rsidR="00F17B8F" w:rsidRPr="00331BD6">
        <w:rPr>
          <w:rStyle w:val="CommandChar"/>
        </w:rPr>
        <w:br/>
      </w:r>
      <w:r w:rsidR="00C4598E">
        <w:rPr>
          <w:rFonts w:ascii="Times New Roman" w:hAnsi="Times New Roman" w:cs="Times New Roman"/>
          <w:color w:val="000000" w:themeColor="text1"/>
          <w:sz w:val="24"/>
          <w:szCs w:val="24"/>
        </w:rPr>
        <w:t xml:space="preserve">Changes the authValue of the index specified in the Index Def File to a value stored in the tool’s config file. It requires </w:t>
      </w:r>
      <w:r w:rsidR="00331BD6">
        <w:rPr>
          <w:rFonts w:ascii="Times New Roman" w:hAnsi="Times New Roman" w:cs="Times New Roman"/>
          <w:color w:val="000000" w:themeColor="text1"/>
          <w:sz w:val="24"/>
          <w:szCs w:val="24"/>
        </w:rPr>
        <w:t>a session for index write authorization.</w:t>
      </w:r>
    </w:p>
    <w:p w14:paraId="3CBD991D" w14:textId="77777777" w:rsidR="00472A31" w:rsidRPr="009B3706" w:rsidRDefault="0070046F" w:rsidP="00F6287F">
      <w:pPr>
        <w:autoSpaceDE w:val="0"/>
        <w:autoSpaceDN w:val="0"/>
        <w:adjustRightInd w:val="0"/>
        <w:spacing w:before="240"/>
        <w:ind w:left="720" w:hanging="720"/>
        <w:rPr>
          <w:rFonts w:ascii="Times New Roman" w:hAnsi="Times New Roman" w:cs="Times New Roman"/>
          <w:color w:val="FF0000"/>
          <w:sz w:val="24"/>
          <w:szCs w:val="24"/>
        </w:rPr>
      </w:pPr>
      <w:r w:rsidRPr="002200C7">
        <w:rPr>
          <w:rStyle w:val="CommandChar"/>
        </w:rPr>
        <w:t xml:space="preserve">Tpm2ProvTool </w:t>
      </w:r>
      <w:r w:rsidR="00472A31" w:rsidRPr="002200C7">
        <w:rPr>
          <w:rStyle w:val="CommandChar"/>
        </w:rPr>
        <w:t>NvCompareData &lt;IndexDefFile.iDef&gt; &lt;Session #&gt;</w:t>
      </w:r>
      <w:r w:rsidR="00F17B8F" w:rsidRPr="002200C7">
        <w:rPr>
          <w:rStyle w:val="CommandChar"/>
        </w:rPr>
        <w:br/>
      </w:r>
      <w:r w:rsidR="00331BD6">
        <w:rPr>
          <w:rFonts w:ascii="Times New Roman" w:hAnsi="Times New Roman" w:cs="Times New Roman"/>
          <w:color w:val="000000" w:themeColor="text1"/>
          <w:sz w:val="24"/>
          <w:szCs w:val="24"/>
        </w:rPr>
        <w:t xml:space="preserve">Compares the data of the index specified in the Index Def File to the </w:t>
      </w:r>
      <w:r w:rsidR="002200C7">
        <w:rPr>
          <w:rFonts w:ascii="Times New Roman" w:hAnsi="Times New Roman" w:cs="Times New Roman"/>
          <w:color w:val="000000" w:themeColor="text1"/>
          <w:sz w:val="24"/>
          <w:szCs w:val="24"/>
        </w:rPr>
        <w:t xml:space="preserve">data </w:t>
      </w:r>
      <w:r w:rsidR="00331BD6">
        <w:rPr>
          <w:rFonts w:ascii="Times New Roman" w:hAnsi="Times New Roman" w:cs="Times New Roman"/>
          <w:color w:val="000000" w:themeColor="text1"/>
          <w:sz w:val="24"/>
          <w:szCs w:val="24"/>
        </w:rPr>
        <w:t>specified in that file. It requires a session for index read authorization.</w:t>
      </w:r>
    </w:p>
    <w:p w14:paraId="50A7B1F2" w14:textId="77777777" w:rsidR="00472A31" w:rsidRPr="00657CC9"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527637">
        <w:rPr>
          <w:rStyle w:val="CommandChar"/>
        </w:rPr>
        <w:t>NvDefineSpace &lt;IndexDefFile.iDef&gt; &lt;Session #&gt;</w:t>
      </w:r>
      <w:r w:rsidR="00F17B8F" w:rsidRPr="00527637">
        <w:rPr>
          <w:rStyle w:val="CommandChar"/>
        </w:rPr>
        <w:br/>
      </w:r>
      <w:r w:rsidR="00331BD6">
        <w:rPr>
          <w:rFonts w:ascii="Times New Roman" w:hAnsi="Times New Roman" w:cs="Times New Roman"/>
          <w:color w:val="000000" w:themeColor="text1"/>
          <w:sz w:val="24"/>
          <w:szCs w:val="24"/>
        </w:rPr>
        <w:t>Creates an index specified by the Index Def File created by the WinTpm2 tool. It requires a session for hierarchy authorization.</w:t>
      </w:r>
    </w:p>
    <w:p w14:paraId="4C626489" w14:textId="77777777" w:rsidR="008D1C7B" w:rsidRPr="00657CC9" w:rsidRDefault="008D1C7B" w:rsidP="008D1C7B">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Pr>
          <w:rStyle w:val="CommandChar"/>
        </w:rPr>
        <w:t>NvRead</w:t>
      </w:r>
      <w:r w:rsidRPr="00F17B8F">
        <w:rPr>
          <w:rStyle w:val="CommandChar"/>
        </w:rPr>
        <w:t xml:space="preserve"> &lt;IndexDefFile.i</w:t>
      </w:r>
      <w:r w:rsidRPr="008D1C7B">
        <w:rPr>
          <w:rStyle w:val="CommandChar"/>
        </w:rPr>
        <w:t>Def&gt;  &lt;Session #&gt;</w:t>
      </w:r>
      <w:r w:rsidRPr="008D47D8">
        <w:rPr>
          <w:rStyle w:val="CommandChar"/>
          <w:color w:val="FF0000"/>
        </w:rPr>
        <w:br/>
      </w:r>
      <w:r w:rsidRPr="008D47D8">
        <w:rPr>
          <w:rFonts w:ascii="Times New Roman" w:hAnsi="Times New Roman" w:cs="Times New Roman"/>
          <w:color w:val="000000" w:themeColor="text1"/>
          <w:sz w:val="24"/>
          <w:szCs w:val="24"/>
        </w:rPr>
        <w:t xml:space="preserve">Displays the data of the NV Index specified by the Index Def File created by the WinTpm2 tool. </w:t>
      </w:r>
      <w:r>
        <w:rPr>
          <w:rFonts w:ascii="Times New Roman" w:hAnsi="Times New Roman" w:cs="Times New Roman"/>
          <w:color w:val="000000" w:themeColor="text1"/>
          <w:sz w:val="24"/>
          <w:szCs w:val="24"/>
        </w:rPr>
        <w:t>It r</w:t>
      </w:r>
      <w:r w:rsidRPr="008D47D8">
        <w:rPr>
          <w:rFonts w:ascii="Times New Roman" w:hAnsi="Times New Roman" w:cs="Times New Roman"/>
          <w:color w:val="000000" w:themeColor="text1"/>
          <w:sz w:val="24"/>
          <w:szCs w:val="24"/>
        </w:rPr>
        <w:t>equires an authorization session to read the NV Index.</w:t>
      </w:r>
    </w:p>
    <w:p w14:paraId="75B7AA84" w14:textId="77777777" w:rsidR="00472A31" w:rsidRPr="00657CC9"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A35827">
        <w:rPr>
          <w:rStyle w:val="CommandChar"/>
        </w:rPr>
        <w:t xml:space="preserve">NvReadPublic &lt;IndexDefFile.iDef&gt; </w:t>
      </w:r>
      <w:r w:rsidR="00F17B8F" w:rsidRPr="00A35827">
        <w:rPr>
          <w:rStyle w:val="CommandChar"/>
        </w:rPr>
        <w:br/>
      </w:r>
      <w:r w:rsidR="00527637">
        <w:rPr>
          <w:rFonts w:ascii="Times New Roman" w:hAnsi="Times New Roman" w:cs="Times New Roman"/>
          <w:color w:val="000000" w:themeColor="text1"/>
          <w:sz w:val="24"/>
          <w:szCs w:val="24"/>
        </w:rPr>
        <w:t>Displays the NV Public information for the index specified in the Index Def file created by the WinTpm2 tool.</w:t>
      </w:r>
    </w:p>
    <w:p w14:paraId="2215867C" w14:textId="77777777" w:rsidR="00472A31" w:rsidRPr="00657CC9"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A35827">
        <w:rPr>
          <w:rStyle w:val="CommandChar"/>
        </w:rPr>
        <w:t xml:space="preserve">NvVerifyDef &lt;IndexDefFile.iDef&gt; </w:t>
      </w:r>
      <w:r w:rsidR="00F17B8F" w:rsidRPr="00A35827">
        <w:rPr>
          <w:rStyle w:val="CommandChar"/>
        </w:rPr>
        <w:br/>
      </w:r>
      <w:r w:rsidR="00527637">
        <w:rPr>
          <w:rFonts w:ascii="Times New Roman" w:hAnsi="Times New Roman" w:cs="Times New Roman"/>
          <w:color w:val="000000" w:themeColor="text1"/>
          <w:sz w:val="24"/>
          <w:szCs w:val="24"/>
        </w:rPr>
        <w:t>Compares the NV Public information for the index specified in the Index Def file created by the WinTpm2 tool to the definition specified in the Index Def file.</w:t>
      </w:r>
    </w:p>
    <w:p w14:paraId="2ED518B1" w14:textId="77777777" w:rsidR="00472A31" w:rsidRPr="00657CC9"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A35827">
        <w:rPr>
          <w:rStyle w:val="CommandChar"/>
        </w:rPr>
        <w:t>NvWrite &lt;IndexDefFile.iDef&gt; &lt;Session #&gt;</w:t>
      </w:r>
      <w:r w:rsidR="00F17B8F" w:rsidRPr="00A35827">
        <w:rPr>
          <w:rStyle w:val="CommandChar"/>
        </w:rPr>
        <w:br/>
      </w:r>
      <w:r w:rsidR="00527637">
        <w:rPr>
          <w:rFonts w:ascii="Times New Roman" w:hAnsi="Times New Roman" w:cs="Times New Roman"/>
          <w:color w:val="000000" w:themeColor="text1"/>
          <w:sz w:val="24"/>
          <w:szCs w:val="24"/>
        </w:rPr>
        <w:t>Writes the data of the NV Index specified in the Index Def file with the data specified in the Index Def File. It requires a sessio</w:t>
      </w:r>
      <w:r w:rsidR="00624DF2">
        <w:rPr>
          <w:rFonts w:ascii="Times New Roman" w:hAnsi="Times New Roman" w:cs="Times New Roman"/>
          <w:color w:val="000000" w:themeColor="text1"/>
          <w:sz w:val="24"/>
          <w:szCs w:val="24"/>
        </w:rPr>
        <w:t>n for index write authorization.</w:t>
      </w:r>
    </w:p>
    <w:p w14:paraId="40210961" w14:textId="77777777" w:rsidR="00472A31" w:rsidRDefault="0070046F" w:rsidP="00F6287F">
      <w:pPr>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A35827">
        <w:rPr>
          <w:rStyle w:val="CommandChar"/>
        </w:rPr>
        <w:t>NVWriteLock &lt;IndexdefFile.iDef&gt;  &lt;Session #&gt;</w:t>
      </w:r>
      <w:r w:rsidR="00F17B8F" w:rsidRPr="00A35827">
        <w:rPr>
          <w:rStyle w:val="CommandChar"/>
        </w:rPr>
        <w:br/>
      </w:r>
      <w:r w:rsidR="00527637">
        <w:rPr>
          <w:rFonts w:ascii="Times New Roman" w:hAnsi="Times New Roman" w:cs="Times New Roman"/>
          <w:color w:val="000000" w:themeColor="text1"/>
          <w:sz w:val="24"/>
          <w:szCs w:val="24"/>
        </w:rPr>
        <w:t>Locks the data of the NV Index specified in the Index Def file. It requires a sessio</w:t>
      </w:r>
      <w:r w:rsidR="00624DF2">
        <w:rPr>
          <w:rFonts w:ascii="Times New Roman" w:hAnsi="Times New Roman" w:cs="Times New Roman"/>
          <w:color w:val="000000" w:themeColor="text1"/>
          <w:sz w:val="24"/>
          <w:szCs w:val="24"/>
        </w:rPr>
        <w:t>n for index write authorization.</w:t>
      </w:r>
    </w:p>
    <w:p w14:paraId="4E71A83A" w14:textId="77777777" w:rsidR="00864BD4" w:rsidRPr="00657CC9" w:rsidRDefault="00864BD4" w:rsidP="00864BD4">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lastRenderedPageBreak/>
        <w:t>Tpm2ProvTool</w:t>
      </w:r>
      <w:r w:rsidRPr="0070046F">
        <w:rPr>
          <w:rStyle w:val="CommandChar"/>
        </w:rPr>
        <w:t xml:space="preserve"> </w:t>
      </w:r>
      <w:r>
        <w:rPr>
          <w:rStyle w:val="CommandChar"/>
        </w:rPr>
        <w:t>Nv</w:t>
      </w:r>
      <w:r w:rsidRPr="00AE44A2">
        <w:rPr>
          <w:rStyle w:val="CommandChar"/>
        </w:rPr>
        <w:t>UndefineSpace &lt;IndexDefFile.iDef&gt; &lt;Session #&gt;</w:t>
      </w:r>
      <w:r w:rsidRPr="00AE44A2">
        <w:rPr>
          <w:rStyle w:val="CommandChar"/>
        </w:rPr>
        <w:br/>
      </w:r>
      <w:r>
        <w:rPr>
          <w:rFonts w:ascii="Times New Roman" w:hAnsi="Times New Roman" w:cs="Times New Roman"/>
          <w:color w:val="000000" w:themeColor="text1"/>
          <w:sz w:val="24"/>
          <w:szCs w:val="24"/>
        </w:rPr>
        <w:t>Deletes the index specified in the Index Def File and requires a session for hierarchy authorization.</w:t>
      </w:r>
    </w:p>
    <w:p w14:paraId="794F98AD" w14:textId="77777777" w:rsidR="00864BD4" w:rsidRPr="00657CC9" w:rsidRDefault="00864BD4" w:rsidP="00864BD4">
      <w:pPr>
        <w:autoSpaceDE w:val="0"/>
        <w:autoSpaceDN w:val="0"/>
        <w:adjustRightInd w:val="0"/>
        <w:spacing w:before="240"/>
        <w:ind w:left="720" w:hanging="720"/>
        <w:rPr>
          <w:rFonts w:ascii="Times New Roman" w:hAnsi="Times New Roman" w:cs="Times New Roman"/>
          <w:color w:val="000000" w:themeColor="text1"/>
          <w:sz w:val="24"/>
          <w:szCs w:val="24"/>
        </w:rPr>
      </w:pPr>
      <w:r w:rsidRPr="00864BD4">
        <w:rPr>
          <w:rStyle w:val="CommandChar"/>
        </w:rPr>
        <w:t>Tpm2ProvTool NvUndefineSpecial &lt;IndexDefFile.iDef&gt; &lt;Hierarchy Auth Session #&gt;  &lt;Index Auth Session #&gt;</w:t>
      </w:r>
      <w:r w:rsidRPr="00864BD4">
        <w:rPr>
          <w:rStyle w:val="CommandChar"/>
        </w:rPr>
        <w:br/>
      </w:r>
      <w:r>
        <w:rPr>
          <w:rFonts w:ascii="Times New Roman" w:hAnsi="Times New Roman" w:cs="Times New Roman"/>
          <w:color w:val="000000" w:themeColor="text1"/>
          <w:sz w:val="24"/>
          <w:szCs w:val="24"/>
        </w:rPr>
        <w:t>Deletes the index specified in the Index Def File and requires a session for hierarchy authorization and a session for index authorization (which must be a policy session).</w:t>
      </w:r>
    </w:p>
    <w:p w14:paraId="7DA11C5B" w14:textId="77777777" w:rsidR="00472A31" w:rsidRDefault="0070046F" w:rsidP="00624DF2">
      <w:pPr>
        <w:tabs>
          <w:tab w:val="left" w:pos="3352"/>
        </w:tabs>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A35827">
        <w:rPr>
          <w:rStyle w:val="CommandChar"/>
        </w:rPr>
        <w:t>P</w:t>
      </w:r>
      <w:r w:rsidR="00864BD4">
        <w:rPr>
          <w:rStyle w:val="CommandChar"/>
        </w:rPr>
        <w:t>cr</w:t>
      </w:r>
      <w:r w:rsidR="00472A31" w:rsidRPr="00A35827">
        <w:rPr>
          <w:rStyle w:val="CommandChar"/>
        </w:rPr>
        <w:t xml:space="preserve">Read </w:t>
      </w:r>
      <w:r w:rsidR="00624DF2" w:rsidRPr="00A35827">
        <w:rPr>
          <w:rStyle w:val="CommandChar"/>
        </w:rPr>
        <w:t>[</w:t>
      </w:r>
      <w:r w:rsidR="00472A31" w:rsidRPr="00A35827">
        <w:rPr>
          <w:rStyle w:val="CommandChar"/>
        </w:rPr>
        <w:t>&lt;</w:t>
      </w:r>
      <w:r w:rsidR="00060DC8" w:rsidRPr="00A35827">
        <w:rPr>
          <w:rStyle w:val="CommandChar"/>
        </w:rPr>
        <w:t>BANK</w:t>
      </w:r>
      <w:r w:rsidR="00472A31" w:rsidRPr="00A35827">
        <w:rPr>
          <w:rStyle w:val="CommandChar"/>
        </w:rPr>
        <w:t xml:space="preserve"> ID&gt;</w:t>
      </w:r>
      <w:r w:rsidR="00624DF2" w:rsidRPr="00A35827">
        <w:rPr>
          <w:rStyle w:val="CommandChar"/>
        </w:rPr>
        <w:t xml:space="preserve"> [</w:t>
      </w:r>
      <w:r w:rsidR="00A35827" w:rsidRPr="00A35827">
        <w:rPr>
          <w:rStyle w:val="CommandChar"/>
        </w:rPr>
        <w:t>PCR</w:t>
      </w:r>
      <w:r w:rsidR="00624DF2" w:rsidRPr="00A35827">
        <w:rPr>
          <w:rStyle w:val="CommandChar"/>
        </w:rPr>
        <w:t>#]</w:t>
      </w:r>
      <w:r w:rsidR="00472A31" w:rsidRPr="00A35827">
        <w:rPr>
          <w:rStyle w:val="CommandChar"/>
        </w:rPr>
        <w:t xml:space="preserve"> </w:t>
      </w:r>
      <w:r w:rsidR="00A35827" w:rsidRPr="00A35827">
        <w:rPr>
          <w:rStyle w:val="CommandChar"/>
        </w:rPr>
        <w:t>]</w:t>
      </w:r>
      <w:r w:rsidR="00624DF2" w:rsidRPr="00A35827">
        <w:rPr>
          <w:rStyle w:val="CommandChar"/>
        </w:rPr>
        <w:tab/>
      </w:r>
      <w:r w:rsidR="00F17B8F" w:rsidRPr="00A35827">
        <w:rPr>
          <w:rStyle w:val="CommandChar"/>
        </w:rPr>
        <w:br/>
      </w:r>
      <w:r w:rsidR="00624DF2">
        <w:rPr>
          <w:rFonts w:ascii="Times New Roman" w:hAnsi="Times New Roman" w:cs="Times New Roman"/>
          <w:color w:val="000000" w:themeColor="text1"/>
          <w:sz w:val="24"/>
          <w:szCs w:val="24"/>
        </w:rPr>
        <w:t xml:space="preserve">Displays the specified PCR value. If </w:t>
      </w:r>
      <w:r w:rsidR="00060DC8">
        <w:rPr>
          <w:rFonts w:ascii="Times New Roman" w:hAnsi="Times New Roman" w:cs="Times New Roman"/>
          <w:color w:val="000000" w:themeColor="text1"/>
          <w:sz w:val="24"/>
          <w:szCs w:val="24"/>
        </w:rPr>
        <w:t xml:space="preserve">PCR# is omitted, it will display all PCRs for the specified bank and if BANK ID is omitted, will display all PC R values of all banks. BANK ID is a TPM 2 Alg ID (e.g., </w:t>
      </w:r>
      <w:r w:rsidR="00A35827">
        <w:rPr>
          <w:rFonts w:ascii="Times New Roman" w:hAnsi="Times New Roman" w:cs="Times New Roman"/>
          <w:color w:val="000000" w:themeColor="text1"/>
          <w:sz w:val="24"/>
          <w:szCs w:val="24"/>
        </w:rPr>
        <w:t>0x0004 for SHA1, 0x000B for SHA256)</w:t>
      </w:r>
    </w:p>
    <w:p w14:paraId="28C9C479" w14:textId="77777777" w:rsidR="00472A31" w:rsidRPr="00657CC9"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A35827">
        <w:rPr>
          <w:rStyle w:val="CommandChar"/>
        </w:rPr>
        <w:t>PolicyRestart &lt;Session #&gt;</w:t>
      </w:r>
      <w:r w:rsidR="00F17B8F" w:rsidRPr="00A35827">
        <w:rPr>
          <w:rStyle w:val="CommandChar"/>
        </w:rPr>
        <w:br/>
      </w:r>
      <w:r w:rsidR="00A35827">
        <w:rPr>
          <w:rFonts w:ascii="Times New Roman" w:hAnsi="Times New Roman" w:cs="Times New Roman"/>
          <w:color w:val="000000" w:themeColor="text1"/>
          <w:sz w:val="24"/>
          <w:szCs w:val="24"/>
        </w:rPr>
        <w:t>Resets the session to start a new set of assertions.</w:t>
      </w:r>
    </w:p>
    <w:p w14:paraId="5F8321B5" w14:textId="77777777" w:rsidR="00472A31" w:rsidRPr="00A35827"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0E7082">
        <w:rPr>
          <w:rStyle w:val="CommandChar"/>
        </w:rPr>
        <w:t xml:space="preserve">Tpm2ProvTool </w:t>
      </w:r>
      <w:r w:rsidR="00472A31" w:rsidRPr="000E7082">
        <w:rPr>
          <w:rStyle w:val="CommandChar"/>
        </w:rPr>
        <w:t>SavePolDigest &lt;Session #&gt; &lt;outputFilename&gt;</w:t>
      </w:r>
      <w:r w:rsidR="00F17B8F" w:rsidRPr="000E7082">
        <w:rPr>
          <w:rStyle w:val="CommandChar"/>
        </w:rPr>
        <w:br/>
      </w:r>
      <w:r w:rsidR="00A35827" w:rsidRPr="00A35827">
        <w:rPr>
          <w:rFonts w:ascii="Times New Roman" w:hAnsi="Times New Roman" w:cs="Times New Roman"/>
          <w:color w:val="000000" w:themeColor="text1"/>
          <w:sz w:val="24"/>
          <w:szCs w:val="24"/>
        </w:rPr>
        <w:t>Performs the Tpm2PolicyGetDigest(</w:t>
      </w:r>
      <w:r w:rsidR="00CE0F45">
        <w:rPr>
          <w:rFonts w:ascii="Times New Roman" w:hAnsi="Times New Roman" w:cs="Times New Roman"/>
          <w:color w:val="000000" w:themeColor="text1"/>
          <w:sz w:val="24"/>
          <w:szCs w:val="24"/>
        </w:rPr>
        <w:t>session#</w:t>
      </w:r>
      <w:r w:rsidR="00A35827" w:rsidRPr="00A35827">
        <w:rPr>
          <w:rFonts w:ascii="Times New Roman" w:hAnsi="Times New Roman" w:cs="Times New Roman"/>
          <w:color w:val="000000" w:themeColor="text1"/>
          <w:sz w:val="24"/>
          <w:szCs w:val="24"/>
        </w:rPr>
        <w:t>)</w:t>
      </w:r>
      <w:r w:rsidR="00A35827">
        <w:rPr>
          <w:rFonts w:ascii="Times New Roman" w:hAnsi="Times New Roman" w:cs="Times New Roman"/>
          <w:color w:val="000000" w:themeColor="text1"/>
          <w:sz w:val="24"/>
          <w:szCs w:val="24"/>
        </w:rPr>
        <w:t xml:space="preserve"> and saves the digest in the specified output file.</w:t>
      </w:r>
    </w:p>
    <w:p w14:paraId="44B10F18" w14:textId="77777777" w:rsidR="00472A31" w:rsidRPr="00134758" w:rsidRDefault="0070046F" w:rsidP="00F6287F">
      <w:pPr>
        <w:autoSpaceDE w:val="0"/>
        <w:autoSpaceDN w:val="0"/>
        <w:adjustRightInd w:val="0"/>
        <w:spacing w:before="240"/>
        <w:ind w:left="720" w:hanging="720"/>
        <w:rPr>
          <w:rFonts w:ascii="Times New Roman" w:hAnsi="Times New Roman" w:cs="Times New Roman"/>
          <w:sz w:val="24"/>
          <w:szCs w:val="24"/>
        </w:rPr>
      </w:pPr>
      <w:r w:rsidRPr="00864BD4">
        <w:rPr>
          <w:rStyle w:val="CommandChar"/>
        </w:rPr>
        <w:t xml:space="preserve">Tpm2ProvTool </w:t>
      </w:r>
      <w:r w:rsidR="00472A31" w:rsidRPr="00864BD4">
        <w:rPr>
          <w:rStyle w:val="CommandChar"/>
        </w:rPr>
        <w:t>SavePolDigestDLF &lt;DigestListFile.dlf&gt; &lt;Session #&gt; &lt;DLF index&gt;</w:t>
      </w:r>
      <w:r w:rsidR="00F17B8F" w:rsidRPr="00864BD4">
        <w:rPr>
          <w:rStyle w:val="CommandChar"/>
        </w:rPr>
        <w:br/>
      </w:r>
      <w:r w:rsidR="00CE0F45" w:rsidRPr="00A35827">
        <w:rPr>
          <w:rFonts w:ascii="Times New Roman" w:hAnsi="Times New Roman" w:cs="Times New Roman"/>
          <w:color w:val="000000" w:themeColor="text1"/>
          <w:sz w:val="24"/>
          <w:szCs w:val="24"/>
        </w:rPr>
        <w:t>Performs the Tpm2PolicyGetDigest(</w:t>
      </w:r>
      <w:r w:rsidR="00CE0F45">
        <w:rPr>
          <w:rFonts w:ascii="Times New Roman" w:hAnsi="Times New Roman" w:cs="Times New Roman"/>
          <w:color w:val="000000" w:themeColor="text1"/>
          <w:sz w:val="24"/>
          <w:szCs w:val="24"/>
        </w:rPr>
        <w:t>session#</w:t>
      </w:r>
      <w:r w:rsidR="00CE0F45" w:rsidRPr="00A35827">
        <w:rPr>
          <w:rFonts w:ascii="Times New Roman" w:hAnsi="Times New Roman" w:cs="Times New Roman"/>
          <w:color w:val="000000" w:themeColor="text1"/>
          <w:sz w:val="24"/>
          <w:szCs w:val="24"/>
        </w:rPr>
        <w:t>)</w:t>
      </w:r>
      <w:r w:rsidR="00CE0F45">
        <w:rPr>
          <w:rFonts w:ascii="Times New Roman" w:hAnsi="Times New Roman" w:cs="Times New Roman"/>
          <w:color w:val="000000" w:themeColor="text1"/>
          <w:sz w:val="24"/>
          <w:szCs w:val="24"/>
        </w:rPr>
        <w:t xml:space="preserve"> and saves the digest in the specified Digest List File at the specified index.</w:t>
      </w:r>
    </w:p>
    <w:p w14:paraId="579CEC9A" w14:textId="77777777" w:rsidR="00472A31"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CE0F45">
        <w:rPr>
          <w:rStyle w:val="CommandChar"/>
        </w:rPr>
        <w:t>SelfTest</w:t>
      </w:r>
      <w:r w:rsidR="00F17B8F" w:rsidRPr="00CE0F45">
        <w:rPr>
          <w:rStyle w:val="CommandChar"/>
        </w:rPr>
        <w:br/>
      </w:r>
      <w:r w:rsidR="00CE0F45">
        <w:rPr>
          <w:rFonts w:ascii="Times New Roman" w:hAnsi="Times New Roman" w:cs="Times New Roman"/>
          <w:color w:val="000000" w:themeColor="text1"/>
          <w:sz w:val="24"/>
          <w:szCs w:val="24"/>
        </w:rPr>
        <w:t>Invokes the TPM self test</w:t>
      </w:r>
    </w:p>
    <w:p w14:paraId="3A2DA477" w14:textId="77777777" w:rsidR="00472A31" w:rsidRDefault="00292927"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CE0F45">
        <w:rPr>
          <w:rStyle w:val="CommandChar"/>
        </w:rPr>
        <w:t xml:space="preserve">SetPrimaryPolicy &lt;PolicyFile.pSet&gt; &lt;Session #&gt; </w:t>
      </w:r>
      <w:r w:rsidR="00F17B8F" w:rsidRPr="00CE0F45">
        <w:rPr>
          <w:rStyle w:val="CommandChar"/>
        </w:rPr>
        <w:br/>
      </w:r>
      <w:r w:rsidR="00CE0F45">
        <w:rPr>
          <w:rFonts w:ascii="Times New Roman" w:hAnsi="Times New Roman" w:cs="Times New Roman"/>
          <w:color w:val="000000" w:themeColor="text1"/>
          <w:sz w:val="24"/>
          <w:szCs w:val="24"/>
        </w:rPr>
        <w:t>Sets the authPolicy for the hierarchy specified in the pSet file created by the WinTpm2 tool, It requires a session for hierarchy authorization.</w:t>
      </w:r>
    </w:p>
    <w:p w14:paraId="040B3EE1" w14:textId="77777777" w:rsidR="00472A31" w:rsidRDefault="0070046F" w:rsidP="00F6287F">
      <w:pPr>
        <w:spacing w:before="240"/>
        <w:ind w:left="720" w:hanging="720"/>
        <w:rPr>
          <w:rFonts w:ascii="Times New Roman" w:hAnsi="Times New Roman" w:cs="Times New Roman"/>
        </w:rPr>
      </w:pPr>
      <w:r w:rsidRPr="0070046F">
        <w:rPr>
          <w:rStyle w:val="CommandChar"/>
          <w:i/>
        </w:rPr>
        <w:t>Tpm2ProvTool</w:t>
      </w:r>
      <w:r w:rsidRPr="0070046F">
        <w:rPr>
          <w:rStyle w:val="CommandChar"/>
        </w:rPr>
        <w:t xml:space="preserve"> </w:t>
      </w:r>
      <w:r w:rsidR="00472A31" w:rsidRPr="00947068">
        <w:rPr>
          <w:rStyle w:val="CommandChar"/>
        </w:rPr>
        <w:t>ShutdownClear</w:t>
      </w:r>
      <w:r w:rsidR="00F17B8F" w:rsidRPr="00947068">
        <w:rPr>
          <w:rStyle w:val="CommandChar"/>
        </w:rPr>
        <w:br/>
      </w:r>
      <w:r w:rsidR="00947068">
        <w:rPr>
          <w:rFonts w:ascii="Times New Roman" w:hAnsi="Times New Roman" w:cs="Times New Roman"/>
        </w:rPr>
        <w:t>Issues a normal TPM shutdown command</w:t>
      </w:r>
    </w:p>
    <w:p w14:paraId="3E77E274" w14:textId="77777777" w:rsidR="00472A31" w:rsidRDefault="0070046F" w:rsidP="00F6287F">
      <w:pPr>
        <w:spacing w:before="240"/>
        <w:ind w:left="720" w:hanging="720"/>
        <w:rPr>
          <w:rFonts w:ascii="Times New Roman" w:hAnsi="Times New Roman" w:cs="Times New Roman"/>
        </w:rPr>
      </w:pPr>
      <w:r w:rsidRPr="0070046F">
        <w:rPr>
          <w:rStyle w:val="CommandChar"/>
          <w:i/>
        </w:rPr>
        <w:t>Tpm2ProvTool</w:t>
      </w:r>
      <w:r w:rsidRPr="0070046F">
        <w:rPr>
          <w:rStyle w:val="CommandChar"/>
        </w:rPr>
        <w:t xml:space="preserve"> </w:t>
      </w:r>
      <w:r w:rsidR="00472A31" w:rsidRPr="00947068">
        <w:rPr>
          <w:rStyle w:val="CommandChar"/>
        </w:rPr>
        <w:t>ShutdownState</w:t>
      </w:r>
      <w:r w:rsidR="00F17B8F" w:rsidRPr="00947068">
        <w:rPr>
          <w:rStyle w:val="CommandChar"/>
        </w:rPr>
        <w:br/>
      </w:r>
      <w:r w:rsidR="00947068">
        <w:rPr>
          <w:rFonts w:ascii="Times New Roman" w:hAnsi="Times New Roman" w:cs="Times New Roman"/>
        </w:rPr>
        <w:t>Issues a SAVE STATE TPM shutdown command</w:t>
      </w:r>
    </w:p>
    <w:p w14:paraId="18375622" w14:textId="77777777" w:rsidR="00472A31" w:rsidRPr="00657CC9"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947068">
        <w:rPr>
          <w:rStyle w:val="CommandChar"/>
        </w:rPr>
        <w:t>StartSession &lt;SessionDefFile.sDef&gt; &lt;Session #&gt;</w:t>
      </w:r>
      <w:r w:rsidR="00F17B8F" w:rsidRPr="00947068">
        <w:rPr>
          <w:rStyle w:val="CommandChar"/>
        </w:rPr>
        <w:br/>
      </w:r>
      <w:r w:rsidR="00947068">
        <w:rPr>
          <w:rFonts w:ascii="Times New Roman" w:hAnsi="Times New Roman" w:cs="Times New Roman"/>
          <w:color w:val="000000" w:themeColor="text1"/>
          <w:sz w:val="24"/>
          <w:szCs w:val="24"/>
        </w:rPr>
        <w:t>Sets</w:t>
      </w:r>
      <w:r>
        <w:rPr>
          <w:rFonts w:ascii="Times New Roman" w:hAnsi="Times New Roman" w:cs="Times New Roman"/>
          <w:color w:val="000000" w:themeColor="text1"/>
          <w:sz w:val="24"/>
          <w:szCs w:val="24"/>
        </w:rPr>
        <w:t xml:space="preserve"> </w:t>
      </w:r>
      <w:r w:rsidR="00947068">
        <w:rPr>
          <w:rFonts w:ascii="Times New Roman" w:hAnsi="Times New Roman" w:cs="Times New Roman"/>
          <w:color w:val="000000" w:themeColor="text1"/>
          <w:sz w:val="24"/>
          <w:szCs w:val="24"/>
        </w:rPr>
        <w:t>up a session and issues the Tpm2StartSession() command. It requires a Session Def file created by the WinTpm2 Tool. Note that when this instruction is used to setup a PW session, no command is sent to the TPM, but it does allocate a session structure in the tool’s config file.</w:t>
      </w:r>
    </w:p>
    <w:p w14:paraId="1DF00F99" w14:textId="77777777" w:rsidR="00472A31" w:rsidRDefault="0070046F" w:rsidP="00F6287F">
      <w:pPr>
        <w:spacing w:before="240"/>
        <w:ind w:left="720" w:hanging="720"/>
        <w:rPr>
          <w:rFonts w:ascii="Times New Roman" w:hAnsi="Times New Roman" w:cs="Times New Roman"/>
        </w:rPr>
      </w:pPr>
      <w:r w:rsidRPr="0070046F">
        <w:rPr>
          <w:rStyle w:val="CommandChar"/>
          <w:i/>
        </w:rPr>
        <w:t>Tpm2ProvTool</w:t>
      </w:r>
      <w:r w:rsidRPr="0070046F">
        <w:rPr>
          <w:rStyle w:val="CommandChar"/>
        </w:rPr>
        <w:t xml:space="preserve"> </w:t>
      </w:r>
      <w:r w:rsidR="00472A31" w:rsidRPr="00947068">
        <w:rPr>
          <w:rStyle w:val="CommandChar"/>
        </w:rPr>
        <w:t>StartUpClear</w:t>
      </w:r>
      <w:r w:rsidR="00F17B8F" w:rsidRPr="00947068">
        <w:rPr>
          <w:rStyle w:val="CommandChar"/>
        </w:rPr>
        <w:br/>
      </w:r>
      <w:r w:rsidR="00947068">
        <w:rPr>
          <w:rFonts w:ascii="Times New Roman" w:hAnsi="Times New Roman" w:cs="Times New Roman"/>
        </w:rPr>
        <w:t>Issues a normal TPM Startup command</w:t>
      </w:r>
    </w:p>
    <w:p w14:paraId="1D9331BB" w14:textId="77777777" w:rsidR="00472A31" w:rsidRDefault="0070046F" w:rsidP="00F6287F">
      <w:pPr>
        <w:spacing w:before="240"/>
        <w:ind w:left="720" w:hanging="720"/>
        <w:rPr>
          <w:rFonts w:ascii="Times New Roman" w:hAnsi="Times New Roman" w:cs="Times New Roman"/>
        </w:rPr>
      </w:pPr>
      <w:r w:rsidRPr="0070046F">
        <w:rPr>
          <w:rStyle w:val="CommandChar"/>
          <w:i/>
        </w:rPr>
        <w:t>Tpm2ProvTool</w:t>
      </w:r>
      <w:r w:rsidRPr="0070046F">
        <w:rPr>
          <w:rStyle w:val="CommandChar"/>
        </w:rPr>
        <w:t xml:space="preserve"> </w:t>
      </w:r>
      <w:r w:rsidR="00472A31" w:rsidRPr="00947068">
        <w:rPr>
          <w:rStyle w:val="CommandChar"/>
        </w:rPr>
        <w:t>StartUpState</w:t>
      </w:r>
      <w:r w:rsidR="00F17B8F" w:rsidRPr="00947068">
        <w:rPr>
          <w:rStyle w:val="CommandChar"/>
        </w:rPr>
        <w:br/>
      </w:r>
      <w:r w:rsidR="00947068">
        <w:rPr>
          <w:rFonts w:ascii="Times New Roman" w:hAnsi="Times New Roman" w:cs="Times New Roman"/>
        </w:rPr>
        <w:t>Issues a RESTORE TPM Startup command</w:t>
      </w:r>
    </w:p>
    <w:p w14:paraId="32E7A1E9" w14:textId="77777777" w:rsidR="003B27B1" w:rsidRPr="00134758" w:rsidRDefault="0070046F" w:rsidP="003B27B1">
      <w:pPr>
        <w:autoSpaceDE w:val="0"/>
        <w:autoSpaceDN w:val="0"/>
        <w:adjustRightInd w:val="0"/>
        <w:spacing w:before="240"/>
        <w:ind w:left="720" w:hanging="720"/>
        <w:rPr>
          <w:rFonts w:ascii="Times New Roman" w:hAnsi="Times New Roman" w:cs="Times New Roman"/>
          <w:sz w:val="24"/>
          <w:szCs w:val="24"/>
        </w:rPr>
      </w:pPr>
      <w:r w:rsidRPr="0070046F">
        <w:rPr>
          <w:rStyle w:val="CommandChar"/>
          <w:i/>
        </w:rPr>
        <w:lastRenderedPageBreak/>
        <w:t>Tpm2ProvTool</w:t>
      </w:r>
      <w:r w:rsidRPr="0070046F">
        <w:rPr>
          <w:rStyle w:val="CommandChar"/>
        </w:rPr>
        <w:t xml:space="preserve"> </w:t>
      </w:r>
      <w:r w:rsidR="00472A31" w:rsidRPr="003B27B1">
        <w:rPr>
          <w:rStyle w:val="CommandChar"/>
        </w:rPr>
        <w:t>StorePolDigest  &lt;Session #&gt; &lt;index&gt;</w:t>
      </w:r>
      <w:r w:rsidR="00F17B8F" w:rsidRPr="003B27B1">
        <w:rPr>
          <w:rStyle w:val="CommandChar"/>
        </w:rPr>
        <w:br/>
      </w:r>
      <w:r w:rsidR="003B27B1" w:rsidRPr="00A35827">
        <w:rPr>
          <w:rFonts w:ascii="Times New Roman" w:hAnsi="Times New Roman" w:cs="Times New Roman"/>
          <w:color w:val="000000" w:themeColor="text1"/>
          <w:sz w:val="24"/>
          <w:szCs w:val="24"/>
        </w:rPr>
        <w:t>Performs the Tpm2PolicyGetDigest(</w:t>
      </w:r>
      <w:r w:rsidR="003B27B1">
        <w:rPr>
          <w:rFonts w:ascii="Times New Roman" w:hAnsi="Times New Roman" w:cs="Times New Roman"/>
          <w:color w:val="000000" w:themeColor="text1"/>
          <w:sz w:val="24"/>
          <w:szCs w:val="24"/>
        </w:rPr>
        <w:t>session#</w:t>
      </w:r>
      <w:r w:rsidR="003B27B1" w:rsidRPr="00A35827">
        <w:rPr>
          <w:rFonts w:ascii="Times New Roman" w:hAnsi="Times New Roman" w:cs="Times New Roman"/>
          <w:color w:val="000000" w:themeColor="text1"/>
          <w:sz w:val="24"/>
          <w:szCs w:val="24"/>
        </w:rPr>
        <w:t>)</w:t>
      </w:r>
      <w:r w:rsidR="003B27B1">
        <w:rPr>
          <w:rFonts w:ascii="Times New Roman" w:hAnsi="Times New Roman" w:cs="Times New Roman"/>
          <w:color w:val="000000" w:themeColor="text1"/>
          <w:sz w:val="24"/>
          <w:szCs w:val="24"/>
        </w:rPr>
        <w:t xml:space="preserve"> and saves the digest in the tool’s config file at the specified index.</w:t>
      </w:r>
    </w:p>
    <w:p w14:paraId="7B3B2C5A" w14:textId="77777777" w:rsidR="00472A31"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D85D0D">
        <w:rPr>
          <w:rStyle w:val="CommandChar"/>
        </w:rPr>
        <w:t>TPMOwnerClear</w:t>
      </w:r>
      <w:r w:rsidR="003B27B1" w:rsidRPr="00D85D0D">
        <w:rPr>
          <w:rStyle w:val="CommandChar"/>
        </w:rPr>
        <w:t xml:space="preserve"> &lt;PH | LOCKOUT&gt; </w:t>
      </w:r>
      <w:r w:rsidR="00D85D0D" w:rsidRPr="00D85D0D">
        <w:rPr>
          <w:rStyle w:val="CommandChar"/>
        </w:rPr>
        <w:t>&lt;Session#&gt;</w:t>
      </w:r>
      <w:r w:rsidR="00F17B8F" w:rsidRPr="00D85D0D">
        <w:rPr>
          <w:rStyle w:val="CommandChar"/>
        </w:rPr>
        <w:br/>
      </w:r>
      <w:r w:rsidR="00D85D0D">
        <w:rPr>
          <w:rFonts w:ascii="Times New Roman" w:hAnsi="Times New Roman" w:cs="Times New Roman"/>
          <w:color w:val="000000" w:themeColor="text1"/>
          <w:sz w:val="24"/>
          <w:szCs w:val="24"/>
        </w:rPr>
        <w:t xml:space="preserve">Clears TPM ownership and requires an authorization session for either Platform Hierarchy authorization or LockoutAuth </w:t>
      </w:r>
    </w:p>
    <w:p w14:paraId="28216831" w14:textId="77777777" w:rsidR="00472A31" w:rsidRDefault="0070046F" w:rsidP="00F6287F">
      <w:pPr>
        <w:autoSpaceDE w:val="0"/>
        <w:autoSpaceDN w:val="0"/>
        <w:adjustRightInd w:val="0"/>
        <w:spacing w:before="240"/>
        <w:ind w:left="720" w:hanging="720"/>
        <w:rPr>
          <w:rFonts w:ascii="Times New Roman" w:hAnsi="Times New Roman" w:cs="Times New Roman"/>
          <w:color w:val="000000" w:themeColor="text1"/>
          <w:sz w:val="24"/>
          <w:szCs w:val="24"/>
        </w:rPr>
      </w:pPr>
      <w:r w:rsidRPr="0070046F">
        <w:rPr>
          <w:rStyle w:val="CommandChar"/>
          <w:i/>
        </w:rPr>
        <w:t>Tpm2ProvTool</w:t>
      </w:r>
      <w:r w:rsidRPr="0070046F">
        <w:rPr>
          <w:rStyle w:val="CommandChar"/>
        </w:rPr>
        <w:t xml:space="preserve"> </w:t>
      </w:r>
      <w:r w:rsidR="00472A31" w:rsidRPr="00D85D0D">
        <w:rPr>
          <w:rStyle w:val="CommandChar"/>
        </w:rPr>
        <w:t>TPMStatus</w:t>
      </w:r>
      <w:r w:rsidR="00F17B8F" w:rsidRPr="00D85D0D">
        <w:rPr>
          <w:rStyle w:val="CommandChar"/>
        </w:rPr>
        <w:br/>
      </w:r>
      <w:r w:rsidR="00D85D0D">
        <w:rPr>
          <w:rFonts w:ascii="Times New Roman" w:hAnsi="Times New Roman" w:cs="Times New Roman"/>
          <w:color w:val="000000" w:themeColor="text1"/>
          <w:sz w:val="24"/>
          <w:szCs w:val="24"/>
        </w:rPr>
        <w:t>Displays the TPM status</w:t>
      </w:r>
    </w:p>
    <w:p w14:paraId="24A6DE11" w14:textId="77777777" w:rsidR="00D07285" w:rsidRDefault="00D07285" w:rsidP="00F6287F">
      <w:pPr>
        <w:spacing w:before="240"/>
        <w:rPr>
          <w:rFonts w:ascii="Times New Roman" w:hAnsi="Times New Roman" w:cs="Times New Roman"/>
        </w:rPr>
      </w:pPr>
    </w:p>
    <w:p w14:paraId="30A209D8" w14:textId="77777777" w:rsidR="00A15E7D" w:rsidRPr="00657CC9" w:rsidRDefault="00FF1893" w:rsidP="00FF1893">
      <w:pPr>
        <w:pStyle w:val="Heading1"/>
      </w:pPr>
      <w:r>
        <w:t>Sample Batch Files</w:t>
      </w:r>
    </w:p>
    <w:p w14:paraId="53606AE0" w14:textId="77777777" w:rsidR="00243808" w:rsidRDefault="00FF1893" w:rsidP="00F6287F">
      <w:p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following are examples of how the tool can be used</w:t>
      </w:r>
    </w:p>
    <w:p w14:paraId="34F0F130" w14:textId="77777777" w:rsidR="004B08C3" w:rsidRDefault="004B08C3" w:rsidP="004B08C3">
      <w:pPr>
        <w:pStyle w:val="Heading2"/>
      </w:pPr>
      <w:r>
        <w:t xml:space="preserve">Calculate platformPolicy Digest </w:t>
      </w:r>
    </w:p>
    <w:p w14:paraId="1A6181CD" w14:textId="77777777" w:rsidR="004B08C3" w:rsidRDefault="004B08C3" w:rsidP="004B08C3">
      <w:r>
        <w:t>For this example the platformPolicy consists of the following branch</w:t>
      </w:r>
    </w:p>
    <w:p w14:paraId="29BD5444" w14:textId="77777777" w:rsidR="004B08C3" w:rsidRDefault="004B08C3" w:rsidP="004B08C3">
      <w:pPr>
        <w:pStyle w:val="ListParagraph"/>
        <w:numPr>
          <w:ilvl w:val="0"/>
          <w:numId w:val="3"/>
        </w:numPr>
        <w:spacing w:after="200" w:line="276" w:lineRule="auto"/>
      </w:pPr>
      <w:r w:rsidRPr="00DE7322">
        <w:rPr>
          <w:rStyle w:val="CommandChar"/>
        </w:rPr>
        <w:t>PolicyOR(zeroDigest</w:t>
      </w:r>
      <w:r>
        <w:rPr>
          <w:rStyle w:val="CommandChar"/>
        </w:rPr>
        <w:t>Sha256</w:t>
      </w:r>
      <w:r w:rsidRPr="00DE7322">
        <w:rPr>
          <w:rStyle w:val="CommandChar"/>
        </w:rPr>
        <w:t xml:space="preserve">, </w:t>
      </w:r>
      <w:r>
        <w:rPr>
          <w:rStyle w:val="CommandChar"/>
        </w:rPr>
        <w:t>MyPhSecret</w:t>
      </w:r>
      <w:r w:rsidRPr="00DE7322">
        <w:rPr>
          <w:rStyle w:val="CommandChar"/>
        </w:rPr>
        <w:t>Sha256)</w:t>
      </w:r>
      <w:r>
        <w:rPr>
          <w:rStyle w:val="CommandChar"/>
        </w:rPr>
        <w:t xml:space="preserve"> </w:t>
      </w:r>
    </w:p>
    <w:p w14:paraId="5F56706B" w14:textId="77777777" w:rsidR="004B08C3" w:rsidRDefault="004B08C3" w:rsidP="004B08C3">
      <w:r>
        <w:t>You will need the following:</w:t>
      </w:r>
    </w:p>
    <w:p w14:paraId="1223B029" w14:textId="77777777" w:rsidR="004B08C3" w:rsidRDefault="004B08C3" w:rsidP="004B08C3">
      <w:pPr>
        <w:pStyle w:val="ListParagraph"/>
        <w:numPr>
          <w:ilvl w:val="0"/>
          <w:numId w:val="6"/>
        </w:numPr>
      </w:pPr>
      <w:r>
        <w:t>Create a hash digest of a password/passphrase (PhSecretSha256.hash)</w:t>
      </w:r>
    </w:p>
    <w:p w14:paraId="7E29CEF6" w14:textId="77777777" w:rsidR="004B08C3" w:rsidRDefault="004B08C3" w:rsidP="004B08C3">
      <w:pPr>
        <w:pStyle w:val="ListParagraph"/>
        <w:numPr>
          <w:ilvl w:val="0"/>
          <w:numId w:val="6"/>
        </w:numPr>
      </w:pPr>
      <w:r>
        <w:t>Policy Definition file: PhSecret</w:t>
      </w:r>
      <w:r w:rsidR="00050904">
        <w:t>ORSha256</w:t>
      </w:r>
      <w:r>
        <w:t xml:space="preserve">.pDef </w:t>
      </w:r>
      <w:r w:rsidR="000541A7">
        <w:t>::</w:t>
      </w:r>
      <w:r>
        <w:t xml:space="preserve"> Create Policy </w:t>
      </w:r>
      <w:r>
        <w:sym w:font="Wingdings" w:char="F0E0"/>
      </w:r>
      <w:r>
        <w:t xml:space="preserve">OR; Digest Count = 2; Digest0 = Import </w:t>
      </w:r>
      <w:r w:rsidR="000541A7">
        <w:t>Zero</w:t>
      </w:r>
      <w:r>
        <w:t>Digest</w:t>
      </w:r>
      <w:r w:rsidR="000541A7">
        <w:t>Sha256</w:t>
      </w:r>
      <w:r>
        <w:t xml:space="preserve">.hash; digest1 = Read from File </w:t>
      </w:r>
      <w:r w:rsidR="000541A7">
        <w:t>Ph</w:t>
      </w:r>
      <w:r>
        <w:t>Secret</w:t>
      </w:r>
      <w:r w:rsidR="000541A7">
        <w:t>Sha256</w:t>
      </w:r>
      <w:r>
        <w:t>.hash</w:t>
      </w:r>
    </w:p>
    <w:p w14:paraId="24F5AACE" w14:textId="77777777" w:rsidR="000541A7" w:rsidRDefault="000541A7" w:rsidP="004B08C3">
      <w:pPr>
        <w:pStyle w:val="ListParagraph"/>
        <w:numPr>
          <w:ilvl w:val="0"/>
          <w:numId w:val="6"/>
        </w:numPr>
      </w:pPr>
      <w:r>
        <w:t>Session Definition file: TrialSha256.sDef :: Create Session</w:t>
      </w:r>
      <w:r>
        <w:sym w:font="Wingdings" w:char="F0E0"/>
      </w:r>
      <w:r>
        <w:t xml:space="preserve">Type=TRIAL </w:t>
      </w:r>
    </w:p>
    <w:p w14:paraId="7FA668FD" w14:textId="77777777" w:rsidR="00050904" w:rsidRDefault="00050904" w:rsidP="00050904"/>
    <w:p w14:paraId="2E16AF0B" w14:textId="77777777" w:rsidR="000541A7" w:rsidRPr="000541A7" w:rsidRDefault="000541A7" w:rsidP="000541A7">
      <w:pPr>
        <w:pStyle w:val="Code"/>
      </w:pPr>
      <w:r w:rsidRPr="000541A7">
        <w:t># ********************************************************************</w:t>
      </w:r>
    </w:p>
    <w:p w14:paraId="3745F9A9" w14:textId="77777777" w:rsidR="000541A7" w:rsidRPr="000541A7" w:rsidRDefault="000541A7" w:rsidP="000541A7">
      <w:pPr>
        <w:pStyle w:val="Code"/>
      </w:pPr>
      <w:r w:rsidRPr="000541A7">
        <w:t># TPM 2.0 Platform authPolicy (platformPolicy) Calculator (SHA256)</w:t>
      </w:r>
    </w:p>
    <w:p w14:paraId="128798DF" w14:textId="77777777" w:rsidR="000541A7" w:rsidRPr="000541A7" w:rsidRDefault="000541A7" w:rsidP="000541A7">
      <w:pPr>
        <w:pStyle w:val="Code"/>
      </w:pPr>
      <w:r w:rsidRPr="000541A7">
        <w:t># Last update: Dec 30, 2013</w:t>
      </w:r>
    </w:p>
    <w:p w14:paraId="770059A2" w14:textId="77777777" w:rsidR="000541A7" w:rsidRPr="000541A7" w:rsidRDefault="000541A7" w:rsidP="000541A7">
      <w:pPr>
        <w:pStyle w:val="Code"/>
      </w:pPr>
      <w:r w:rsidRPr="000541A7">
        <w:t># Sample script to generate PhAuthPolicySha256.hash</w:t>
      </w:r>
    </w:p>
    <w:p w14:paraId="637B85A6" w14:textId="77777777" w:rsidR="000541A7" w:rsidRPr="000541A7" w:rsidRDefault="000541A7" w:rsidP="000541A7">
      <w:pPr>
        <w:pStyle w:val="Code"/>
      </w:pPr>
      <w:r w:rsidRPr="000541A7">
        <w:t># ********************************************************************</w:t>
      </w:r>
    </w:p>
    <w:p w14:paraId="14C31D6E" w14:textId="77777777" w:rsidR="000541A7" w:rsidRPr="000541A7" w:rsidRDefault="000541A7" w:rsidP="000541A7">
      <w:pPr>
        <w:pStyle w:val="Code"/>
      </w:pPr>
    </w:p>
    <w:p w14:paraId="1C4CBC8F" w14:textId="77777777" w:rsidR="000541A7" w:rsidRPr="000541A7" w:rsidRDefault="000541A7" w:rsidP="000541A7">
      <w:pPr>
        <w:pStyle w:val="Code"/>
      </w:pPr>
      <w:r w:rsidRPr="000541A7">
        <w:t xml:space="preserve">echo -OFF </w:t>
      </w:r>
    </w:p>
    <w:p w14:paraId="46EA8B3F" w14:textId="77777777" w:rsidR="000541A7" w:rsidRPr="000541A7" w:rsidRDefault="000541A7" w:rsidP="000541A7">
      <w:pPr>
        <w:pStyle w:val="Code"/>
      </w:pPr>
      <w:r w:rsidRPr="000541A7">
        <w:t>echo ****** Generating Platform Hierarchy platformPolicy Digest ******</w:t>
      </w:r>
    </w:p>
    <w:p w14:paraId="2EECCCCD" w14:textId="77777777" w:rsidR="000541A7" w:rsidRPr="000541A7" w:rsidRDefault="000541A7" w:rsidP="000541A7">
      <w:pPr>
        <w:pStyle w:val="Code"/>
      </w:pPr>
      <w:r w:rsidRPr="000541A7">
        <w:t xml:space="preserve">  echo First, start a trial session using session #0</w:t>
      </w:r>
    </w:p>
    <w:p w14:paraId="4D7990F0" w14:textId="77777777" w:rsidR="000541A7" w:rsidRPr="000541A7" w:rsidRDefault="000541A7" w:rsidP="000541A7">
      <w:pPr>
        <w:pStyle w:val="Code"/>
      </w:pPr>
      <w:r w:rsidRPr="000541A7">
        <w:t>Tpm2ProvTool StartSession TrialSha256.sDef 0 &gt; PhAuthPolicyGen.log</w:t>
      </w:r>
    </w:p>
    <w:p w14:paraId="4BBA376E" w14:textId="77777777" w:rsidR="000541A7" w:rsidRPr="000541A7" w:rsidRDefault="000541A7" w:rsidP="000541A7">
      <w:pPr>
        <w:pStyle w:val="Code"/>
      </w:pPr>
      <w:r w:rsidRPr="000541A7">
        <w:t xml:space="preserve">  echo Issue assertion(s) </w:t>
      </w:r>
    </w:p>
    <w:p w14:paraId="41ED548C" w14:textId="77777777" w:rsidR="000541A7" w:rsidRPr="000541A7" w:rsidRDefault="000541A7" w:rsidP="000541A7">
      <w:pPr>
        <w:pStyle w:val="Code"/>
      </w:pPr>
      <w:r w:rsidRPr="000541A7">
        <w:t>Tpm2ProvTool AssertPolicy PhSecretORSha256.pDef 0 &gt;&gt; PhAuthPolicyGen.log</w:t>
      </w:r>
    </w:p>
    <w:p w14:paraId="48D153AE" w14:textId="77777777" w:rsidR="000541A7" w:rsidRPr="000541A7" w:rsidRDefault="000541A7" w:rsidP="000541A7">
      <w:pPr>
        <w:pStyle w:val="Code"/>
      </w:pPr>
      <w:r w:rsidRPr="000541A7">
        <w:t xml:space="preserve">  # If the branch requires multiple assertions, they would go here</w:t>
      </w:r>
    </w:p>
    <w:p w14:paraId="2184055E" w14:textId="77777777" w:rsidR="000541A7" w:rsidRPr="000541A7" w:rsidRDefault="000541A7" w:rsidP="000541A7">
      <w:pPr>
        <w:pStyle w:val="Code"/>
      </w:pPr>
      <w:r w:rsidRPr="000541A7">
        <w:t xml:space="preserve">  echo Save policy digest to file</w:t>
      </w:r>
    </w:p>
    <w:p w14:paraId="60CEA1BE" w14:textId="77777777" w:rsidR="000541A7" w:rsidRPr="000541A7" w:rsidRDefault="000541A7" w:rsidP="000541A7">
      <w:pPr>
        <w:pStyle w:val="Code"/>
      </w:pPr>
      <w:r w:rsidRPr="000541A7">
        <w:t>Tpm2ProvTool SavePolDigest 0 PhAuthPolicySha256.hash &gt;&gt; PhAuthPolicyGen.log</w:t>
      </w:r>
    </w:p>
    <w:p w14:paraId="721FD182" w14:textId="77777777" w:rsidR="000541A7" w:rsidRPr="000541A7" w:rsidRDefault="000541A7" w:rsidP="000541A7">
      <w:pPr>
        <w:pStyle w:val="Code"/>
      </w:pPr>
      <w:r w:rsidRPr="000541A7">
        <w:t xml:space="preserve">  echo Flush the session</w:t>
      </w:r>
    </w:p>
    <w:p w14:paraId="49B5601D" w14:textId="77777777" w:rsidR="000541A7" w:rsidRPr="000541A7" w:rsidRDefault="000541A7" w:rsidP="000541A7">
      <w:pPr>
        <w:pStyle w:val="Code"/>
      </w:pPr>
      <w:r w:rsidRPr="000541A7">
        <w:t>Tpm2ProvTool FlushSession 0 &gt;&gt; PhAuthPolicyGen.log</w:t>
      </w:r>
    </w:p>
    <w:p w14:paraId="4E3503FD" w14:textId="77777777" w:rsidR="004B08C3" w:rsidRDefault="004B08C3" w:rsidP="00F6287F">
      <w:pPr>
        <w:spacing w:before="240"/>
        <w:rPr>
          <w:rFonts w:ascii="Times New Roman" w:hAnsi="Times New Roman" w:cs="Times New Roman"/>
          <w:color w:val="000000" w:themeColor="text1"/>
          <w:sz w:val="24"/>
          <w:szCs w:val="24"/>
        </w:rPr>
      </w:pPr>
    </w:p>
    <w:p w14:paraId="62E6D760" w14:textId="77777777" w:rsidR="004B08C3" w:rsidRPr="00657CC9" w:rsidRDefault="004B08C3" w:rsidP="00F6287F">
      <w:pPr>
        <w:spacing w:before="240"/>
        <w:rPr>
          <w:rFonts w:ascii="Times New Roman" w:hAnsi="Times New Roman" w:cs="Times New Roman"/>
          <w:color w:val="000000" w:themeColor="text1"/>
          <w:sz w:val="24"/>
          <w:szCs w:val="24"/>
        </w:rPr>
      </w:pPr>
    </w:p>
    <w:p w14:paraId="4CE16F3E" w14:textId="77777777" w:rsidR="00243808" w:rsidRDefault="00FF1893" w:rsidP="00FF1893">
      <w:pPr>
        <w:pStyle w:val="Heading2"/>
      </w:pPr>
      <w:r>
        <w:t xml:space="preserve">Calculate authPolicy </w:t>
      </w:r>
      <w:r w:rsidR="000D4A07">
        <w:t xml:space="preserve">Digest </w:t>
      </w:r>
      <w:r>
        <w:t>for an NV Index</w:t>
      </w:r>
    </w:p>
    <w:p w14:paraId="7F75708A" w14:textId="77777777" w:rsidR="00FF1893" w:rsidRDefault="000D4A07" w:rsidP="00FF1893">
      <w:r>
        <w:t>For this example the authPolicy consists of the following branches</w:t>
      </w:r>
    </w:p>
    <w:p w14:paraId="576B6839" w14:textId="77777777" w:rsidR="000D4A07" w:rsidRDefault="000D4A07" w:rsidP="000D4A07">
      <w:pPr>
        <w:pStyle w:val="ListParagraph"/>
        <w:numPr>
          <w:ilvl w:val="0"/>
          <w:numId w:val="3"/>
        </w:numPr>
        <w:spacing w:after="200" w:line="276" w:lineRule="auto"/>
      </w:pPr>
      <w:r w:rsidRPr="00DE7322">
        <w:rPr>
          <w:rStyle w:val="CommandChar"/>
        </w:rPr>
        <w:t xml:space="preserve">PolicyOR(zeroDigest, </w:t>
      </w:r>
      <w:r w:rsidR="008826C2">
        <w:rPr>
          <w:rStyle w:val="CommandChar"/>
        </w:rPr>
        <w:t>My</w:t>
      </w:r>
      <w:r w:rsidRPr="00DE7322">
        <w:rPr>
          <w:rStyle w:val="CommandChar"/>
        </w:rPr>
        <w:t>SecretSha256)</w:t>
      </w:r>
      <w:r w:rsidR="008826C2">
        <w:rPr>
          <w:rStyle w:val="CommandChar"/>
        </w:rPr>
        <w:t xml:space="preserve"> </w:t>
      </w:r>
      <w:r w:rsidR="008826C2" w:rsidRPr="00C71D9C">
        <w:t>– using the WinTpm2Tool, create MySecret.pDef</w:t>
      </w:r>
    </w:p>
    <w:p w14:paraId="4E8A49EB" w14:textId="77777777" w:rsidR="000D4A07" w:rsidRPr="000002F7" w:rsidRDefault="00C71D9C" w:rsidP="000D4A07">
      <w:pPr>
        <w:pStyle w:val="ListParagraph"/>
        <w:numPr>
          <w:ilvl w:val="0"/>
          <w:numId w:val="3"/>
        </w:numPr>
        <w:spacing w:after="200" w:line="276" w:lineRule="auto"/>
      </w:pPr>
      <w:r w:rsidRPr="00DE7322">
        <w:rPr>
          <w:rStyle w:val="CommandChar"/>
        </w:rPr>
        <w:lastRenderedPageBreak/>
        <w:t xml:space="preserve">PolicyOR(zeroDigest, </w:t>
      </w:r>
      <w:r>
        <w:rPr>
          <w:rStyle w:val="CommandChar"/>
        </w:rPr>
        <w:t>My</w:t>
      </w:r>
      <w:r w:rsidRPr="00DE7322">
        <w:rPr>
          <w:rStyle w:val="CommandChar"/>
        </w:rPr>
        <w:t>SecretSha256)</w:t>
      </w:r>
      <w:r>
        <w:rPr>
          <w:rStyle w:val="CommandChar"/>
        </w:rPr>
        <w:t xml:space="preserve"> </w:t>
      </w:r>
      <w:r w:rsidRPr="00C71D9C">
        <w:t>and</w:t>
      </w:r>
      <w:r>
        <w:rPr>
          <w:rStyle w:val="CommandChar"/>
        </w:rPr>
        <w:t xml:space="preserve"> </w:t>
      </w:r>
      <w:r w:rsidR="000D4A07" w:rsidRPr="00DE7322">
        <w:rPr>
          <w:rStyle w:val="CommandChar"/>
        </w:rPr>
        <w:t>TPM2_PolicyCommandCode(</w:t>
      </w:r>
      <w:r w:rsidR="000D4A07">
        <w:rPr>
          <w:rStyle w:val="CommandChar"/>
        </w:rPr>
        <w:t>NV_UndefineSpaceSpecial</w:t>
      </w:r>
      <w:r w:rsidR="000D4A07" w:rsidRPr="00DE7322">
        <w:rPr>
          <w:rStyle w:val="CommandChar"/>
        </w:rPr>
        <w:t>)</w:t>
      </w:r>
      <w:r w:rsidR="008826C2">
        <w:rPr>
          <w:rStyle w:val="CommandChar"/>
        </w:rPr>
        <w:t xml:space="preserve"> </w:t>
      </w:r>
      <w:r w:rsidR="008826C2" w:rsidRPr="00C71D9C">
        <w:t xml:space="preserve">– using the WinTpm2Tool, create </w:t>
      </w:r>
      <w:r w:rsidR="008826C2" w:rsidRPr="000002F7">
        <w:t>UnDefSpaceSpecial.pDef</w:t>
      </w:r>
    </w:p>
    <w:p w14:paraId="2A4295D6" w14:textId="77777777" w:rsidR="000D4A07" w:rsidRPr="000002F7" w:rsidRDefault="000D4A07" w:rsidP="000D4A07">
      <w:pPr>
        <w:pStyle w:val="ListParagraph"/>
        <w:numPr>
          <w:ilvl w:val="0"/>
          <w:numId w:val="3"/>
        </w:numPr>
        <w:spacing w:after="200" w:line="276" w:lineRule="auto"/>
      </w:pPr>
      <w:r w:rsidRPr="00DE7322">
        <w:rPr>
          <w:rStyle w:val="CommandChar"/>
        </w:rPr>
        <w:t>Policy</w:t>
      </w:r>
      <w:r>
        <w:rPr>
          <w:rStyle w:val="CommandChar"/>
        </w:rPr>
        <w:t>NvWritten</w:t>
      </w:r>
      <w:r w:rsidRPr="00DE7322">
        <w:rPr>
          <w:rStyle w:val="CommandChar"/>
        </w:rPr>
        <w:t>(</w:t>
      </w:r>
      <w:r>
        <w:rPr>
          <w:rStyle w:val="CommandChar"/>
        </w:rPr>
        <w:t>writtenSet=0</w:t>
      </w:r>
      <w:r w:rsidRPr="00DE7322">
        <w:rPr>
          <w:rStyle w:val="CommandChar"/>
        </w:rPr>
        <w:t>)</w:t>
      </w:r>
      <w:r>
        <w:rPr>
          <w:rStyle w:val="CommandChar"/>
        </w:rPr>
        <w:t xml:space="preserve"> </w:t>
      </w:r>
      <w:r w:rsidR="008826C2" w:rsidRPr="000002F7">
        <w:t>– using the WinTpm2Tool, create NvWritten.pDef</w:t>
      </w:r>
    </w:p>
    <w:p w14:paraId="577B07EF" w14:textId="77777777" w:rsidR="00F0755E" w:rsidRDefault="00D5135B" w:rsidP="00A22B1A">
      <w:r>
        <w:t>You will need the following:</w:t>
      </w:r>
    </w:p>
    <w:p w14:paraId="25EC49D2" w14:textId="77777777" w:rsidR="00D5135B" w:rsidRDefault="00D5135B" w:rsidP="00D5135B">
      <w:pPr>
        <w:pStyle w:val="ListParagraph"/>
        <w:numPr>
          <w:ilvl w:val="0"/>
          <w:numId w:val="6"/>
        </w:numPr>
      </w:pPr>
      <w:r>
        <w:t>Policy Definitions (pDef):</w:t>
      </w:r>
    </w:p>
    <w:p w14:paraId="74D8C9A3" w14:textId="77777777" w:rsidR="00D5135B" w:rsidRDefault="00D5135B" w:rsidP="00D5135B">
      <w:pPr>
        <w:pStyle w:val="ListParagraph"/>
        <w:numPr>
          <w:ilvl w:val="1"/>
          <w:numId w:val="6"/>
        </w:numPr>
      </w:pPr>
      <w:r>
        <w:t xml:space="preserve">MySecrete.pDef = Create Policy </w:t>
      </w:r>
      <w:r>
        <w:sym w:font="Wingdings" w:char="F0E0"/>
      </w:r>
      <w:r>
        <w:t>OR; Digest</w:t>
      </w:r>
      <w:r w:rsidR="007C1824">
        <w:t xml:space="preserve"> Count </w:t>
      </w:r>
      <w:r>
        <w:t>= 2; Digest0 = Import NullDigest.hash; digest1</w:t>
      </w:r>
      <w:r w:rsidR="007C1824">
        <w:t xml:space="preserve"> = Read from File MySecret.hash</w:t>
      </w:r>
    </w:p>
    <w:p w14:paraId="3BBC75F0" w14:textId="77777777" w:rsidR="00A22B1A" w:rsidRDefault="00A22B1A" w:rsidP="00A22B1A">
      <w:r w:rsidRPr="00A22B1A">
        <w:t xml:space="preserve">You will also need to </w:t>
      </w:r>
      <w:r>
        <w:t xml:space="preserve">create a </w:t>
      </w:r>
      <w:r w:rsidR="0000516D">
        <w:t xml:space="preserve">session definition for a Trial Policy Session named Trial.sDef and </w:t>
      </w:r>
      <w:r>
        <w:t xml:space="preserve">PolicyOR </w:t>
      </w:r>
      <w:r w:rsidR="0000516D">
        <w:t xml:space="preserve">assertion </w:t>
      </w:r>
      <w:r>
        <w:t>named MyIndexOR.pdef</w:t>
      </w:r>
      <w:r w:rsidR="0000516D">
        <w:t xml:space="preserve">. </w:t>
      </w:r>
    </w:p>
    <w:p w14:paraId="48055E9D" w14:textId="77777777" w:rsidR="001153DB" w:rsidRPr="00A22B1A" w:rsidRDefault="001153DB" w:rsidP="00A22B1A"/>
    <w:p w14:paraId="110B927E" w14:textId="77777777" w:rsidR="001153DB" w:rsidRDefault="001153DB" w:rsidP="00A22B1A">
      <w:pPr>
        <w:pStyle w:val="Code"/>
      </w:pPr>
      <w:r>
        <w:t xml:space="preserve"># First, start a trial session </w:t>
      </w:r>
      <w:r w:rsidR="00BE2309">
        <w:t xml:space="preserve">using session </w:t>
      </w:r>
      <w:r w:rsidR="00A40453">
        <w:t>#</w:t>
      </w:r>
      <w:r w:rsidR="00BE2309">
        <w:t>1</w:t>
      </w:r>
    </w:p>
    <w:p w14:paraId="03FF9D01" w14:textId="77777777" w:rsidR="000D4A07" w:rsidRDefault="001153DB" w:rsidP="00A22B1A">
      <w:pPr>
        <w:pStyle w:val="Code"/>
      </w:pPr>
      <w:r w:rsidRPr="001153DB">
        <w:t>Tpm2ProvTool Star</w:t>
      </w:r>
      <w:r>
        <w:t>tSession Trial.sDef 1</w:t>
      </w:r>
    </w:p>
    <w:p w14:paraId="0036EFCE" w14:textId="77777777" w:rsidR="00905E98" w:rsidRDefault="00A40453" w:rsidP="00BE2309">
      <w:pPr>
        <w:pStyle w:val="Code"/>
      </w:pPr>
      <w:r>
        <w:t xml:space="preserve"># Issue </w:t>
      </w:r>
      <w:r w:rsidR="00905E98">
        <w:t xml:space="preserve">assertion(s) </w:t>
      </w:r>
    </w:p>
    <w:p w14:paraId="569A6D67" w14:textId="77777777" w:rsidR="00A22B1A" w:rsidRDefault="001153DB" w:rsidP="00BE2309">
      <w:pPr>
        <w:pStyle w:val="Code"/>
      </w:pPr>
      <w:r w:rsidRPr="00BE2309">
        <w:t>Tpm2ProvTool AssertPolicy MySecret.pDef 1</w:t>
      </w:r>
      <w:r w:rsidR="00A22B1A" w:rsidRPr="00BE2309">
        <w:t xml:space="preserve"> </w:t>
      </w:r>
    </w:p>
    <w:p w14:paraId="7D63F1C4" w14:textId="77777777" w:rsidR="00902D1C" w:rsidRPr="00BE2309" w:rsidRDefault="00902D1C" w:rsidP="00BE2309">
      <w:pPr>
        <w:pStyle w:val="Code"/>
      </w:pPr>
      <w:r>
        <w:t># If the branch requires multiple assertions, they would go here</w:t>
      </w:r>
    </w:p>
    <w:p w14:paraId="7E3EE343" w14:textId="77777777" w:rsidR="00905E98" w:rsidRDefault="00905E98" w:rsidP="00905E98">
      <w:pPr>
        <w:pStyle w:val="Code"/>
      </w:pPr>
      <w:r>
        <w:t># Save branch digest in Digest 0</w:t>
      </w:r>
    </w:p>
    <w:p w14:paraId="4DA1734E" w14:textId="77777777" w:rsidR="001153DB" w:rsidRDefault="001153DB" w:rsidP="00A22B1A">
      <w:pPr>
        <w:pStyle w:val="Code"/>
      </w:pPr>
      <w:r>
        <w:t>Tpm2ProvTool StorePolDigest</w:t>
      </w:r>
      <w:r w:rsidRPr="001153DB">
        <w:t xml:space="preserve"> </w:t>
      </w:r>
      <w:r w:rsidR="00905E98">
        <w:t>1 0</w:t>
      </w:r>
    </w:p>
    <w:p w14:paraId="45D15BD1" w14:textId="77777777" w:rsidR="00905E98" w:rsidRDefault="00905E98" w:rsidP="00A22B1A">
      <w:pPr>
        <w:pStyle w:val="Code"/>
      </w:pPr>
      <w:r>
        <w:t># Restart the session for the next branch calculation</w:t>
      </w:r>
    </w:p>
    <w:p w14:paraId="0BBC2AA9" w14:textId="77777777" w:rsidR="00A22B1A" w:rsidRDefault="00905E98" w:rsidP="00A22B1A">
      <w:pPr>
        <w:pStyle w:val="Code"/>
      </w:pPr>
      <w:r w:rsidRPr="00905E98">
        <w:t xml:space="preserve">Tpm2ProvTool PolicyRestart </w:t>
      </w:r>
      <w:r>
        <w:t>1</w:t>
      </w:r>
    </w:p>
    <w:p w14:paraId="4CBD3EAE" w14:textId="77777777" w:rsidR="00905E98" w:rsidRDefault="00905E98" w:rsidP="00905E98">
      <w:pPr>
        <w:pStyle w:val="Code"/>
      </w:pPr>
      <w:r>
        <w:t xml:space="preserve"># Issue assertion(s) </w:t>
      </w:r>
    </w:p>
    <w:p w14:paraId="131A7646" w14:textId="77777777" w:rsidR="00905E98" w:rsidRPr="0000516D" w:rsidRDefault="00905E98" w:rsidP="0000516D">
      <w:pPr>
        <w:pStyle w:val="Code"/>
      </w:pPr>
      <w:r w:rsidRPr="0000516D">
        <w:t xml:space="preserve">Tpm2ProvTool AssertPolicy UnDefSpaceSpecial.pDef 1 </w:t>
      </w:r>
    </w:p>
    <w:p w14:paraId="793825D5" w14:textId="77777777" w:rsidR="00905E98" w:rsidRDefault="00905E98" w:rsidP="00905E98">
      <w:pPr>
        <w:pStyle w:val="Code"/>
      </w:pPr>
      <w:r>
        <w:t># Save branch digest in Digest 1</w:t>
      </w:r>
    </w:p>
    <w:p w14:paraId="7A104460" w14:textId="77777777" w:rsidR="00905E98" w:rsidRDefault="00905E98" w:rsidP="00905E98">
      <w:pPr>
        <w:pStyle w:val="Code"/>
      </w:pPr>
      <w:r>
        <w:t>Tpm2ProvTool StorePolDigest</w:t>
      </w:r>
      <w:r w:rsidRPr="001153DB">
        <w:t xml:space="preserve"> </w:t>
      </w:r>
      <w:r>
        <w:t>1 1</w:t>
      </w:r>
    </w:p>
    <w:p w14:paraId="5D1C1B92" w14:textId="77777777" w:rsidR="00905E98" w:rsidRDefault="00905E98" w:rsidP="00905E98">
      <w:pPr>
        <w:pStyle w:val="Code"/>
      </w:pPr>
      <w:r>
        <w:t># Restart the session for the next branch calculation</w:t>
      </w:r>
    </w:p>
    <w:p w14:paraId="1A5AA441" w14:textId="77777777" w:rsidR="00905E98" w:rsidRDefault="00905E98" w:rsidP="00905E98">
      <w:pPr>
        <w:pStyle w:val="Code"/>
      </w:pPr>
      <w:r w:rsidRPr="00905E98">
        <w:t xml:space="preserve">Tpm2ProvTool PolicyRestart </w:t>
      </w:r>
      <w:r>
        <w:t>1</w:t>
      </w:r>
    </w:p>
    <w:p w14:paraId="225C20E4" w14:textId="77777777" w:rsidR="00905E98" w:rsidRDefault="00905E98" w:rsidP="00905E98">
      <w:pPr>
        <w:pStyle w:val="Code"/>
      </w:pPr>
      <w:r>
        <w:t xml:space="preserve"># Issue assertion(s) </w:t>
      </w:r>
    </w:p>
    <w:p w14:paraId="4366850C" w14:textId="77777777" w:rsidR="00905E98" w:rsidRPr="00BE2309" w:rsidRDefault="00905E98" w:rsidP="00905E98">
      <w:pPr>
        <w:pStyle w:val="Code"/>
      </w:pPr>
      <w:r w:rsidRPr="00BE2309">
        <w:t xml:space="preserve">Tpm2ProvTool AssertPolicy </w:t>
      </w:r>
      <w:r w:rsidR="00CD3530">
        <w:t>NvWritten</w:t>
      </w:r>
      <w:r w:rsidRPr="00BE2309">
        <w:t xml:space="preserve">.pDef 1 </w:t>
      </w:r>
    </w:p>
    <w:p w14:paraId="4F0AFC5E" w14:textId="77777777" w:rsidR="00905E98" w:rsidRDefault="00905E98" w:rsidP="00905E98">
      <w:pPr>
        <w:pStyle w:val="Code"/>
      </w:pPr>
      <w:r>
        <w:t># Save branch digest</w:t>
      </w:r>
      <w:r w:rsidR="00902D1C">
        <w:t xml:space="preserve"> in Digest 2</w:t>
      </w:r>
    </w:p>
    <w:p w14:paraId="73808846" w14:textId="77777777" w:rsidR="00905E98" w:rsidRDefault="00905E98" w:rsidP="00905E98">
      <w:pPr>
        <w:pStyle w:val="Code"/>
      </w:pPr>
      <w:r>
        <w:t>Tpm2ProvTool StorePolDigest</w:t>
      </w:r>
      <w:r w:rsidRPr="001153DB">
        <w:t xml:space="preserve"> </w:t>
      </w:r>
      <w:r w:rsidR="00902D1C">
        <w:t>1 2</w:t>
      </w:r>
    </w:p>
    <w:p w14:paraId="24F8D560" w14:textId="77777777" w:rsidR="00905E98" w:rsidRDefault="00905E98" w:rsidP="00905E98">
      <w:pPr>
        <w:pStyle w:val="Code"/>
      </w:pPr>
      <w:r>
        <w:t xml:space="preserve"># </w:t>
      </w:r>
      <w:r w:rsidR="00902D1C">
        <w:t xml:space="preserve">Done calculating branch digests – no need to </w:t>
      </w:r>
      <w:r>
        <w:t xml:space="preserve">Restart the session </w:t>
      </w:r>
    </w:p>
    <w:p w14:paraId="791E85BC" w14:textId="77777777" w:rsidR="00902D1C" w:rsidRDefault="00902D1C" w:rsidP="00905E98">
      <w:pPr>
        <w:pStyle w:val="Code"/>
      </w:pPr>
      <w:r>
        <w:t># Now issue PolicyOR</w:t>
      </w:r>
    </w:p>
    <w:p w14:paraId="22FD708A" w14:textId="77777777" w:rsidR="00902D1C" w:rsidRPr="00BE2309" w:rsidRDefault="00902D1C" w:rsidP="00902D1C">
      <w:pPr>
        <w:pStyle w:val="Code"/>
      </w:pPr>
      <w:r w:rsidRPr="00BE2309">
        <w:t xml:space="preserve">Tpm2ProvTool AssertPolicy </w:t>
      </w:r>
      <w:r>
        <w:t>MyIndexOR</w:t>
      </w:r>
      <w:r w:rsidRPr="00BE2309">
        <w:t xml:space="preserve">.pDef 1 </w:t>
      </w:r>
    </w:p>
    <w:p w14:paraId="6FD31FB1" w14:textId="77777777" w:rsidR="00902D1C" w:rsidRDefault="00902D1C" w:rsidP="00A22B1A">
      <w:pPr>
        <w:pStyle w:val="Code"/>
      </w:pPr>
      <w:r>
        <w:t># Now get the digest and save it to a file</w:t>
      </w:r>
    </w:p>
    <w:p w14:paraId="1173C709" w14:textId="77777777" w:rsidR="00A22B1A" w:rsidRDefault="005B7732" w:rsidP="00A22B1A">
      <w:pPr>
        <w:pStyle w:val="Code"/>
      </w:pPr>
      <w:r w:rsidRPr="005B7732">
        <w:t xml:space="preserve">Tpm2ProvTool SavePolDigest </w:t>
      </w:r>
      <w:r>
        <w:t>1</w:t>
      </w:r>
      <w:r w:rsidRPr="005B7732">
        <w:t xml:space="preserve"> </w:t>
      </w:r>
      <w:r>
        <w:t>MyIndexAuthPolicy.hash</w:t>
      </w:r>
    </w:p>
    <w:p w14:paraId="21A74FF4" w14:textId="77777777" w:rsidR="000D4A07" w:rsidRDefault="002C3C1D" w:rsidP="00A22B1A">
      <w:pPr>
        <w:pStyle w:val="Code"/>
      </w:pPr>
      <w:r>
        <w:t># Release session</w:t>
      </w:r>
    </w:p>
    <w:p w14:paraId="2AB31983" w14:textId="77777777" w:rsidR="002C3C1D" w:rsidRDefault="002C3C1D" w:rsidP="00A22B1A">
      <w:pPr>
        <w:pStyle w:val="Code"/>
      </w:pPr>
      <w:r w:rsidRPr="002C3C1D">
        <w:t xml:space="preserve">Tpm2ProvTool FlushSession </w:t>
      </w:r>
      <w:r>
        <w:t>1</w:t>
      </w:r>
    </w:p>
    <w:p w14:paraId="33E67036" w14:textId="77777777" w:rsidR="000D4A07" w:rsidRDefault="000D4A07" w:rsidP="00A22B1A">
      <w:pPr>
        <w:pStyle w:val="Code"/>
      </w:pPr>
    </w:p>
    <w:p w14:paraId="2A6B953F" w14:textId="77777777" w:rsidR="000D4A07" w:rsidRPr="00FF1893" w:rsidRDefault="000D4A07" w:rsidP="00FF1893"/>
    <w:p w14:paraId="7C494C41" w14:textId="77777777" w:rsidR="002E2990" w:rsidRDefault="002E2990" w:rsidP="00FF1893">
      <w:pPr>
        <w:pStyle w:val="Heading2"/>
      </w:pPr>
      <w:r>
        <w:t>Provisioning an NV Index</w:t>
      </w:r>
    </w:p>
    <w:p w14:paraId="22FF4690" w14:textId="77777777" w:rsidR="002E2990" w:rsidRPr="00C8392B" w:rsidRDefault="002E2990" w:rsidP="002E2990">
      <w:r>
        <w:t xml:space="preserve">Use the WinTpm2Tool to create an Index definition named MyIndex.iDef </w:t>
      </w:r>
      <w:r w:rsidR="000A7631">
        <w:t>– assumes index AuthPolicy above and attributes similar to the PS Index.</w:t>
      </w:r>
    </w:p>
    <w:p w14:paraId="3642B9FC" w14:textId="77777777" w:rsidR="002E2990" w:rsidRDefault="002E2990" w:rsidP="002E2990">
      <w:pPr>
        <w:pStyle w:val="Code"/>
      </w:pPr>
    </w:p>
    <w:p w14:paraId="38E5D0D0" w14:textId="77777777" w:rsidR="00BB3CB1" w:rsidRDefault="00BB3CB1" w:rsidP="002E2990">
      <w:pPr>
        <w:pStyle w:val="Code"/>
      </w:pPr>
      <w:r w:rsidRPr="00BB3CB1">
        <w:t xml:space="preserve">@echo </w:t>
      </w:r>
      <w:r>
        <w:t>–</w:t>
      </w:r>
      <w:r w:rsidRPr="00BB3CB1">
        <w:t>OFF</w:t>
      </w:r>
    </w:p>
    <w:p w14:paraId="6388945A" w14:textId="77777777" w:rsidR="00BB3CB1" w:rsidRDefault="00BB3CB1" w:rsidP="00D16B3E">
      <w:pPr>
        <w:pStyle w:val="Code"/>
        <w:tabs>
          <w:tab w:val="left" w:pos="7472"/>
        </w:tabs>
      </w:pPr>
      <w:r w:rsidRPr="00BB3CB1">
        <w:t xml:space="preserve">Echo </w:t>
      </w:r>
      <w:r>
        <w:t>Example TPM provisioning</w:t>
      </w:r>
      <w:r w:rsidRPr="00BB3CB1">
        <w:t xml:space="preserve"> for TPM</w:t>
      </w:r>
      <w:r>
        <w:t>2</w:t>
      </w:r>
      <w:r w:rsidRPr="00BB3CB1">
        <w:t xml:space="preserve"> Provisioning Tool</w:t>
      </w:r>
      <w:r w:rsidR="00D16B3E">
        <w:tab/>
      </w:r>
    </w:p>
    <w:p w14:paraId="09B023E7" w14:textId="77777777" w:rsidR="00FF1893" w:rsidRDefault="002E2990" w:rsidP="002E2990">
      <w:pPr>
        <w:pStyle w:val="Code"/>
      </w:pPr>
      <w:r>
        <w:t xml:space="preserve"># </w:t>
      </w:r>
      <w:r w:rsidR="00FF1893">
        <w:t xml:space="preserve">Test if PS index </w:t>
      </w:r>
      <w:r w:rsidR="002C3C1D">
        <w:t xml:space="preserve">already </w:t>
      </w:r>
      <w:r w:rsidR="00FF1893">
        <w:t>exists</w:t>
      </w:r>
    </w:p>
    <w:p w14:paraId="455E1B47" w14:textId="77777777" w:rsidR="002E2990" w:rsidRDefault="002E2990" w:rsidP="00C8392B">
      <w:pPr>
        <w:pStyle w:val="Code"/>
      </w:pPr>
      <w:r w:rsidRPr="002E2990">
        <w:t xml:space="preserve">Tpm2ProvTool NvReadPublic </w:t>
      </w:r>
      <w:r>
        <w:t>MyIndex.iDef</w:t>
      </w:r>
    </w:p>
    <w:p w14:paraId="46493BC6" w14:textId="77777777" w:rsidR="002E2990" w:rsidRDefault="00BB3CB1" w:rsidP="00BB3CB1">
      <w:pPr>
        <w:pStyle w:val="Code"/>
      </w:pPr>
      <w:r>
        <w:t>if %lasterror% == 0 goto VERIFY</w:t>
      </w:r>
    </w:p>
    <w:p w14:paraId="0286F1A0" w14:textId="77777777" w:rsidR="002C3C1D" w:rsidRDefault="002C3C1D" w:rsidP="002C3C1D">
      <w:pPr>
        <w:pStyle w:val="Code"/>
      </w:pPr>
    </w:p>
    <w:p w14:paraId="0DF040AC" w14:textId="77777777" w:rsidR="00821DA1" w:rsidRDefault="00821DA1" w:rsidP="002C3C1D">
      <w:pPr>
        <w:pStyle w:val="Code"/>
      </w:pPr>
      <w:r>
        <w:t>:CREATE</w:t>
      </w:r>
    </w:p>
    <w:p w14:paraId="54EDCD25" w14:textId="77777777" w:rsidR="00BB3CB1" w:rsidRDefault="00863911" w:rsidP="002C3C1D">
      <w:pPr>
        <w:pStyle w:val="Code"/>
      </w:pPr>
      <w:r>
        <w:t>echo</w:t>
      </w:r>
      <w:r w:rsidR="002C3C1D">
        <w:t xml:space="preserve"> Creat</w:t>
      </w:r>
      <w:r w:rsidR="00821DA1">
        <w:t>ing</w:t>
      </w:r>
      <w:r w:rsidR="00BB3CB1">
        <w:t xml:space="preserve"> </w:t>
      </w:r>
      <w:r w:rsidR="00821DA1">
        <w:t xml:space="preserve">the </w:t>
      </w:r>
      <w:r w:rsidR="00BB3CB1">
        <w:t>Index</w:t>
      </w:r>
    </w:p>
    <w:p w14:paraId="41E3D9EF" w14:textId="77777777" w:rsidR="002C3C1D" w:rsidRDefault="002C3C1D" w:rsidP="0000516D">
      <w:pPr>
        <w:pStyle w:val="Code"/>
      </w:pPr>
      <w:r>
        <w:t xml:space="preserve"># First </w:t>
      </w:r>
      <w:r w:rsidR="003D465B">
        <w:t>start</w:t>
      </w:r>
      <w:r>
        <w:t xml:space="preserve"> a session to authorize hierarchy authorization</w:t>
      </w:r>
    </w:p>
    <w:p w14:paraId="5D2C8954" w14:textId="77777777" w:rsidR="00252C49" w:rsidRDefault="00252C49" w:rsidP="00252C49">
      <w:pPr>
        <w:pStyle w:val="Code"/>
      </w:pPr>
      <w:r w:rsidRPr="001153DB">
        <w:t>Tpm2ProvTool Star</w:t>
      </w:r>
      <w:r>
        <w:t>tSession PhPolicy.sDef 2</w:t>
      </w:r>
    </w:p>
    <w:p w14:paraId="109D3DC0" w14:textId="77777777" w:rsidR="00CD3530" w:rsidRPr="00BE2309" w:rsidRDefault="00CD3530" w:rsidP="00CD3530">
      <w:pPr>
        <w:pStyle w:val="Code"/>
      </w:pPr>
      <w:r w:rsidRPr="00BE2309">
        <w:lastRenderedPageBreak/>
        <w:t xml:space="preserve">Tpm2ProvTool AssertPolicy </w:t>
      </w:r>
      <w:r>
        <w:t>PhSecret.pDef 2</w:t>
      </w:r>
      <w:r w:rsidRPr="00BE2309">
        <w:t xml:space="preserve"> </w:t>
      </w:r>
    </w:p>
    <w:p w14:paraId="7B56A73E" w14:textId="77777777" w:rsidR="00CD3530" w:rsidRDefault="00CD3530" w:rsidP="00CD3530">
      <w:pPr>
        <w:pStyle w:val="Code"/>
      </w:pPr>
      <w:r>
        <w:t># Now Create the Index</w:t>
      </w:r>
    </w:p>
    <w:p w14:paraId="465AF414" w14:textId="77777777" w:rsidR="00CD3530" w:rsidRDefault="00CD3530" w:rsidP="00CD3530">
      <w:pPr>
        <w:pStyle w:val="Code"/>
      </w:pPr>
      <w:r w:rsidRPr="002C3C1D">
        <w:t xml:space="preserve">Tpm2ProvTool NvDefineSpace </w:t>
      </w:r>
      <w:r>
        <w:t>MyIndex.iDef</w:t>
      </w:r>
      <w:r w:rsidRPr="002C3C1D">
        <w:t xml:space="preserve"> </w:t>
      </w:r>
      <w:r>
        <w:t>2</w:t>
      </w:r>
    </w:p>
    <w:p w14:paraId="2A52752A" w14:textId="77777777" w:rsidR="00821DA1" w:rsidRDefault="00821DA1" w:rsidP="00821DA1">
      <w:pPr>
        <w:pStyle w:val="Code"/>
      </w:pPr>
      <w:r>
        <w:t>if NOT %lasterror% == 0 goto ERROR</w:t>
      </w:r>
    </w:p>
    <w:p w14:paraId="38659431" w14:textId="77777777" w:rsidR="00252C49" w:rsidRDefault="00252C49" w:rsidP="002C3C1D">
      <w:pPr>
        <w:pStyle w:val="Code"/>
      </w:pPr>
    </w:p>
    <w:p w14:paraId="2BF2DDAA" w14:textId="77777777" w:rsidR="00BA4763" w:rsidRDefault="00BA4763" w:rsidP="0000516D">
      <w:pPr>
        <w:pStyle w:val="Code"/>
      </w:pPr>
      <w:r>
        <w:t>:WRITE</w:t>
      </w:r>
    </w:p>
    <w:p w14:paraId="1F2E8FA3" w14:textId="77777777" w:rsidR="00BA4763" w:rsidRDefault="00BA4763" w:rsidP="0000516D">
      <w:pPr>
        <w:pStyle w:val="Code"/>
      </w:pPr>
      <w:r>
        <w:t>echo Writing the Index</w:t>
      </w:r>
    </w:p>
    <w:p w14:paraId="584921A0" w14:textId="77777777" w:rsidR="003D465B" w:rsidRDefault="003D465B" w:rsidP="0000516D">
      <w:pPr>
        <w:pStyle w:val="Code"/>
      </w:pPr>
      <w:r>
        <w:t xml:space="preserve"># </w:t>
      </w:r>
      <w:r w:rsidR="00BA4763">
        <w:t>W</w:t>
      </w:r>
      <w:r w:rsidR="00CD3530">
        <w:t>e need</w:t>
      </w:r>
      <w:r>
        <w:t xml:space="preserve"> a session to authorize writing the index</w:t>
      </w:r>
    </w:p>
    <w:p w14:paraId="089BE6EC" w14:textId="77777777" w:rsidR="003D465B" w:rsidRDefault="003D465B" w:rsidP="003D465B">
      <w:pPr>
        <w:pStyle w:val="Code"/>
      </w:pPr>
      <w:r w:rsidRPr="001153DB">
        <w:t>Tpm2ProvTool Star</w:t>
      </w:r>
      <w:r>
        <w:t xml:space="preserve">tSession </w:t>
      </w:r>
      <w:r w:rsidR="003C51D4">
        <w:t>MyIndexPolicy</w:t>
      </w:r>
      <w:r>
        <w:t>.sDef 3</w:t>
      </w:r>
    </w:p>
    <w:p w14:paraId="5FF69F82" w14:textId="77777777" w:rsidR="003C51D4" w:rsidRDefault="003C51D4" w:rsidP="003C51D4">
      <w:pPr>
        <w:pStyle w:val="Code"/>
      </w:pPr>
      <w:r w:rsidRPr="00BE2309">
        <w:t>Tpm2ProvT</w:t>
      </w:r>
      <w:r w:rsidR="00C95006">
        <w:t>ool AssertPolicy MySecret.pDef 3</w:t>
      </w:r>
      <w:r w:rsidRPr="00BE2309">
        <w:t xml:space="preserve"> </w:t>
      </w:r>
    </w:p>
    <w:p w14:paraId="13522BC6" w14:textId="77777777" w:rsidR="00C95006" w:rsidRPr="00BE2309" w:rsidRDefault="00C95006" w:rsidP="00C95006">
      <w:pPr>
        <w:pStyle w:val="Code"/>
      </w:pPr>
      <w:r w:rsidRPr="00BE2309">
        <w:t xml:space="preserve">Tpm2ProvTool AssertPolicy </w:t>
      </w:r>
      <w:r>
        <w:t>MyIndexOR</w:t>
      </w:r>
      <w:r w:rsidRPr="00BE2309">
        <w:t xml:space="preserve">.pDef </w:t>
      </w:r>
      <w:r>
        <w:t>3</w:t>
      </w:r>
      <w:r w:rsidRPr="00BE2309">
        <w:t xml:space="preserve"> </w:t>
      </w:r>
    </w:p>
    <w:p w14:paraId="526613D6" w14:textId="77777777" w:rsidR="003C51D4" w:rsidRDefault="003D465B" w:rsidP="0000516D">
      <w:pPr>
        <w:pStyle w:val="Code"/>
      </w:pPr>
      <w:r>
        <w:t xml:space="preserve"># </w:t>
      </w:r>
      <w:r w:rsidR="003C51D4">
        <w:t>And write the index</w:t>
      </w:r>
    </w:p>
    <w:p w14:paraId="3113C878" w14:textId="77777777" w:rsidR="00CD3530" w:rsidRDefault="00821DA1" w:rsidP="0000516D">
      <w:pPr>
        <w:pStyle w:val="Code"/>
      </w:pPr>
      <w:r w:rsidRPr="00821DA1">
        <w:t xml:space="preserve">Tpm2ProvTool NvWrite </w:t>
      </w:r>
      <w:r>
        <w:t>MyIndex</w:t>
      </w:r>
      <w:r w:rsidRPr="00821DA1">
        <w:t xml:space="preserve">.iDef&gt; </w:t>
      </w:r>
      <w:r>
        <w:t>3</w:t>
      </w:r>
    </w:p>
    <w:p w14:paraId="5EFE6142" w14:textId="77777777" w:rsidR="00925197" w:rsidRDefault="00925197" w:rsidP="00925197">
      <w:pPr>
        <w:pStyle w:val="Code"/>
      </w:pPr>
      <w:r>
        <w:t>if NOT %lasterror% == 0 goto ERROR</w:t>
      </w:r>
    </w:p>
    <w:p w14:paraId="5FE60D9F" w14:textId="77777777" w:rsidR="003D465B" w:rsidRDefault="00925197" w:rsidP="0000516D">
      <w:pPr>
        <w:pStyle w:val="Code"/>
      </w:pPr>
      <w:r>
        <w:t>GOTO DONE</w:t>
      </w:r>
    </w:p>
    <w:p w14:paraId="17A57524" w14:textId="77777777" w:rsidR="003D465B" w:rsidRDefault="003D465B" w:rsidP="0000516D">
      <w:pPr>
        <w:pStyle w:val="Code"/>
      </w:pPr>
    </w:p>
    <w:p w14:paraId="418B9A87" w14:textId="77777777" w:rsidR="00925197" w:rsidRDefault="00925197" w:rsidP="0000516D">
      <w:pPr>
        <w:pStyle w:val="Code"/>
      </w:pPr>
      <w:r>
        <w:t>:VERIFY</w:t>
      </w:r>
    </w:p>
    <w:p w14:paraId="23B40C94" w14:textId="77777777" w:rsidR="00925197" w:rsidRDefault="00BA4763" w:rsidP="00CD3530">
      <w:pPr>
        <w:pStyle w:val="Code"/>
      </w:pPr>
      <w:r>
        <w:t>echo</w:t>
      </w:r>
      <w:r w:rsidR="00925197">
        <w:t xml:space="preserve"> Index already exists, so let’s check if it is correct</w:t>
      </w:r>
    </w:p>
    <w:p w14:paraId="4D5353F2" w14:textId="77777777" w:rsidR="00925197" w:rsidRDefault="00925197" w:rsidP="00CD3530">
      <w:pPr>
        <w:pStyle w:val="Code"/>
      </w:pPr>
      <w:r>
        <w:t># First check index attributes</w:t>
      </w:r>
    </w:p>
    <w:p w14:paraId="10C83E03" w14:textId="77777777" w:rsidR="00925197" w:rsidRDefault="00925197" w:rsidP="00CD3530">
      <w:pPr>
        <w:pStyle w:val="Code"/>
      </w:pPr>
      <w:r>
        <w:t>Tpm2ProvTool NvVerifyDef MyIndex.iDef</w:t>
      </w:r>
    </w:p>
    <w:p w14:paraId="6CFFBD6C" w14:textId="77777777" w:rsidR="00925197" w:rsidRDefault="00925197" w:rsidP="00925197">
      <w:pPr>
        <w:pStyle w:val="Code"/>
      </w:pPr>
      <w:r>
        <w:t>if NOT %lasterror% == 0 goto DELETE</w:t>
      </w:r>
    </w:p>
    <w:p w14:paraId="2A12CB40" w14:textId="77777777" w:rsidR="00925197" w:rsidRDefault="00925197" w:rsidP="00CD3530">
      <w:pPr>
        <w:pStyle w:val="Code"/>
      </w:pPr>
    </w:p>
    <w:p w14:paraId="2E0C2932" w14:textId="77777777" w:rsidR="00CD3530" w:rsidRDefault="00CD3530" w:rsidP="00CD3530">
      <w:pPr>
        <w:pStyle w:val="Code"/>
      </w:pPr>
      <w:r>
        <w:t xml:space="preserve"># </w:t>
      </w:r>
      <w:r w:rsidR="00780844">
        <w:t>E</w:t>
      </w:r>
      <w:r>
        <w:t xml:space="preserve">stablish a PW session for </w:t>
      </w:r>
      <w:r w:rsidR="00780844">
        <w:t>read</w:t>
      </w:r>
      <w:r>
        <w:t xml:space="preserve"> authorization </w:t>
      </w:r>
    </w:p>
    <w:p w14:paraId="23953FED" w14:textId="77777777" w:rsidR="00CD3530" w:rsidRDefault="00CD3530" w:rsidP="00CD3530">
      <w:pPr>
        <w:pStyle w:val="Code"/>
      </w:pPr>
      <w:r w:rsidRPr="001153DB">
        <w:t>Tpm2ProvTool Star</w:t>
      </w:r>
      <w:r>
        <w:t xml:space="preserve">tSession EmptyPW.sDef </w:t>
      </w:r>
      <w:r w:rsidR="00780844">
        <w:t>4</w:t>
      </w:r>
    </w:p>
    <w:p w14:paraId="2FC23BFE" w14:textId="77777777" w:rsidR="00863911" w:rsidRDefault="00863911" w:rsidP="00863911">
      <w:pPr>
        <w:pStyle w:val="Code"/>
      </w:pPr>
      <w:r>
        <w:t>Echo verifying Index Data</w:t>
      </w:r>
    </w:p>
    <w:p w14:paraId="49845165" w14:textId="77777777" w:rsidR="00FF1893" w:rsidRDefault="00863911" w:rsidP="00863911">
      <w:pPr>
        <w:pStyle w:val="Code"/>
      </w:pPr>
      <w:r>
        <w:t>Tpm2ProvTool NvCompareData MyIndex</w:t>
      </w:r>
      <w:r w:rsidRPr="00863911">
        <w:t>.iDef</w:t>
      </w:r>
      <w:r>
        <w:t xml:space="preserve"> 4</w:t>
      </w:r>
    </w:p>
    <w:p w14:paraId="74336C86" w14:textId="77777777" w:rsidR="00BA4763" w:rsidRDefault="00BA4763" w:rsidP="00BA4763">
      <w:pPr>
        <w:pStyle w:val="Code"/>
      </w:pPr>
      <w:r>
        <w:t>if NOT %lasterror% == 0 goto WRITE</w:t>
      </w:r>
    </w:p>
    <w:p w14:paraId="73D752E7" w14:textId="77777777" w:rsidR="00BA4763" w:rsidRDefault="00BA4763" w:rsidP="00BA4763">
      <w:pPr>
        <w:pStyle w:val="Code"/>
      </w:pPr>
      <w:r>
        <w:t>goto DONE</w:t>
      </w:r>
    </w:p>
    <w:p w14:paraId="26945C6F" w14:textId="77777777" w:rsidR="00780844" w:rsidRDefault="00780844" w:rsidP="00863911">
      <w:pPr>
        <w:pStyle w:val="Code"/>
      </w:pPr>
    </w:p>
    <w:p w14:paraId="24AAD32F" w14:textId="77777777" w:rsidR="00925197" w:rsidRDefault="00925197" w:rsidP="00925197">
      <w:pPr>
        <w:pStyle w:val="Code"/>
      </w:pPr>
      <w:r>
        <w:t xml:space="preserve">:DELETE </w:t>
      </w:r>
    </w:p>
    <w:p w14:paraId="48748924" w14:textId="77777777" w:rsidR="00925197" w:rsidRDefault="00BA4763" w:rsidP="00925197">
      <w:pPr>
        <w:pStyle w:val="Code"/>
      </w:pPr>
      <w:r>
        <w:t>echo</w:t>
      </w:r>
      <w:r w:rsidR="00925197">
        <w:t xml:space="preserve"> Index </w:t>
      </w:r>
      <w:r>
        <w:t xml:space="preserve">exists, but </w:t>
      </w:r>
      <w:r w:rsidR="00925197">
        <w:t>is not correct and must be deleted</w:t>
      </w:r>
    </w:p>
    <w:p w14:paraId="39BE0677" w14:textId="77777777" w:rsidR="00780844" w:rsidRDefault="00780844" w:rsidP="00780844">
      <w:pPr>
        <w:pStyle w:val="Code"/>
      </w:pPr>
      <w:r>
        <w:t># First start a session to authorize hierarchy authorization</w:t>
      </w:r>
    </w:p>
    <w:p w14:paraId="4A0ADBA5" w14:textId="77777777" w:rsidR="00780844" w:rsidRDefault="00780844" w:rsidP="00780844">
      <w:pPr>
        <w:pStyle w:val="Code"/>
      </w:pPr>
      <w:r w:rsidRPr="001153DB">
        <w:t>Tpm2ProvTool Star</w:t>
      </w:r>
      <w:r>
        <w:t>tSession PhPolicy.sDef 2</w:t>
      </w:r>
    </w:p>
    <w:p w14:paraId="1D992FAC" w14:textId="77777777" w:rsidR="00780844" w:rsidRPr="00BE2309" w:rsidRDefault="00780844" w:rsidP="00780844">
      <w:pPr>
        <w:pStyle w:val="Code"/>
      </w:pPr>
      <w:r w:rsidRPr="00BE2309">
        <w:t xml:space="preserve">Tpm2ProvTool AssertPolicy </w:t>
      </w:r>
      <w:r>
        <w:t>PhSecret.pDef 2</w:t>
      </w:r>
      <w:r w:rsidRPr="00BE2309">
        <w:t xml:space="preserve"> </w:t>
      </w:r>
    </w:p>
    <w:p w14:paraId="18C68E16" w14:textId="77777777" w:rsidR="00925197" w:rsidRDefault="006C7761" w:rsidP="00925197">
      <w:pPr>
        <w:pStyle w:val="Code"/>
      </w:pPr>
      <w:r>
        <w:t># Start a session to authorized index deletion</w:t>
      </w:r>
    </w:p>
    <w:p w14:paraId="1445A91A" w14:textId="77777777" w:rsidR="006C7761" w:rsidRDefault="006C7761" w:rsidP="006C7761">
      <w:pPr>
        <w:pStyle w:val="Code"/>
      </w:pPr>
      <w:r w:rsidRPr="001153DB">
        <w:t>Tpm2ProvTool Star</w:t>
      </w:r>
      <w:r>
        <w:t>tSession MyIndexPolicy.sDef 3</w:t>
      </w:r>
    </w:p>
    <w:p w14:paraId="4F750C62" w14:textId="77777777" w:rsidR="006C7761" w:rsidRDefault="006C7761" w:rsidP="006C7761">
      <w:pPr>
        <w:pStyle w:val="Code"/>
      </w:pPr>
      <w:r w:rsidRPr="00BE2309">
        <w:t>Tpm2ProvT</w:t>
      </w:r>
      <w:r>
        <w:t>ool AssertPolicy UnDefSpecial.pDef 3</w:t>
      </w:r>
      <w:r w:rsidRPr="00BE2309">
        <w:t xml:space="preserve"> </w:t>
      </w:r>
    </w:p>
    <w:p w14:paraId="5868DF72" w14:textId="77777777" w:rsidR="006C7761" w:rsidRPr="00BE2309" w:rsidRDefault="006C7761" w:rsidP="006C7761">
      <w:pPr>
        <w:pStyle w:val="Code"/>
      </w:pPr>
      <w:r w:rsidRPr="00BE2309">
        <w:t xml:space="preserve">Tpm2ProvTool AssertPolicy </w:t>
      </w:r>
      <w:r>
        <w:t>MyIndexOR</w:t>
      </w:r>
      <w:r w:rsidRPr="00BE2309">
        <w:t xml:space="preserve">.pDef </w:t>
      </w:r>
      <w:r>
        <w:t>3</w:t>
      </w:r>
      <w:r w:rsidRPr="00BE2309">
        <w:t xml:space="preserve"> </w:t>
      </w:r>
    </w:p>
    <w:p w14:paraId="4A50FC12" w14:textId="77777777" w:rsidR="006C7761" w:rsidRDefault="006C7761" w:rsidP="00925197">
      <w:pPr>
        <w:pStyle w:val="Code"/>
      </w:pPr>
      <w:r>
        <w:t>Echo Deleting index</w:t>
      </w:r>
    </w:p>
    <w:p w14:paraId="1FE30859" w14:textId="77777777" w:rsidR="006C7761" w:rsidRDefault="006C7761" w:rsidP="00925197">
      <w:pPr>
        <w:pStyle w:val="Code"/>
      </w:pPr>
      <w:r w:rsidRPr="006C7761">
        <w:t>Tpm2ProvTool UndefineSpecial &lt;</w:t>
      </w:r>
      <w:r>
        <w:t>MyIndex</w:t>
      </w:r>
      <w:r w:rsidRPr="006C7761">
        <w:t xml:space="preserve">.iDef&gt; </w:t>
      </w:r>
      <w:r>
        <w:t>2 3</w:t>
      </w:r>
    </w:p>
    <w:p w14:paraId="63C3EE96" w14:textId="77777777" w:rsidR="006C7761" w:rsidRDefault="006C7761" w:rsidP="006C7761">
      <w:pPr>
        <w:pStyle w:val="Code"/>
      </w:pPr>
      <w:r>
        <w:t>if NOT %lasterror% == 0 goto ERROR</w:t>
      </w:r>
    </w:p>
    <w:p w14:paraId="6EA4C96E" w14:textId="77777777" w:rsidR="00D1546D" w:rsidRDefault="00D1546D" w:rsidP="00D1546D">
      <w:pPr>
        <w:pStyle w:val="Code"/>
      </w:pPr>
      <w:r w:rsidRPr="00D1546D">
        <w:t xml:space="preserve">Tpm2ProvTool FlushSession </w:t>
      </w:r>
      <w:r>
        <w:t>2</w:t>
      </w:r>
    </w:p>
    <w:p w14:paraId="42D0721A" w14:textId="77777777" w:rsidR="00D1546D" w:rsidRDefault="00D1546D" w:rsidP="00D1546D">
      <w:pPr>
        <w:pStyle w:val="Code"/>
      </w:pPr>
      <w:r w:rsidRPr="00D1546D">
        <w:t xml:space="preserve">Tpm2ProvTool FlushSession </w:t>
      </w:r>
      <w:r>
        <w:t>3</w:t>
      </w:r>
    </w:p>
    <w:p w14:paraId="51B63413" w14:textId="77777777" w:rsidR="006C7761" w:rsidRDefault="00D1546D" w:rsidP="006C7761">
      <w:pPr>
        <w:pStyle w:val="Code"/>
      </w:pPr>
      <w:r>
        <w:t>goto</w:t>
      </w:r>
      <w:r w:rsidR="006C7761">
        <w:t xml:space="preserve"> </w:t>
      </w:r>
      <w:r>
        <w:t>CREATE</w:t>
      </w:r>
    </w:p>
    <w:p w14:paraId="55F89491" w14:textId="77777777" w:rsidR="00780844" w:rsidRDefault="00780844" w:rsidP="00925197">
      <w:pPr>
        <w:pStyle w:val="Code"/>
      </w:pPr>
    </w:p>
    <w:p w14:paraId="3C686C72" w14:textId="77777777" w:rsidR="00780844" w:rsidRDefault="00D1546D" w:rsidP="00925197">
      <w:pPr>
        <w:pStyle w:val="Code"/>
      </w:pPr>
      <w:r>
        <w:t>:ERROR</w:t>
      </w:r>
    </w:p>
    <w:p w14:paraId="0D152F3A" w14:textId="77777777" w:rsidR="00D1546D" w:rsidRDefault="00D1546D" w:rsidP="00D1546D">
      <w:pPr>
        <w:pStyle w:val="Code"/>
      </w:pPr>
      <w:r>
        <w:t>echo ********* Error ***************</w:t>
      </w:r>
    </w:p>
    <w:p w14:paraId="00C1876F" w14:textId="77777777" w:rsidR="00D1546D" w:rsidRDefault="00D1546D" w:rsidP="00D1546D">
      <w:pPr>
        <w:pStyle w:val="Code"/>
      </w:pPr>
      <w:r>
        <w:t>echo ********* Error ***************</w:t>
      </w:r>
    </w:p>
    <w:p w14:paraId="1B756C1E" w14:textId="77777777" w:rsidR="00D1546D" w:rsidRDefault="00D1546D" w:rsidP="00D1546D">
      <w:pPr>
        <w:pStyle w:val="Code"/>
      </w:pPr>
      <w:r>
        <w:t>echo ********* Error ***************</w:t>
      </w:r>
    </w:p>
    <w:p w14:paraId="02C1769F" w14:textId="77777777" w:rsidR="00780844" w:rsidRDefault="00780844" w:rsidP="00925197">
      <w:pPr>
        <w:pStyle w:val="Code"/>
      </w:pPr>
    </w:p>
    <w:p w14:paraId="52F067D2" w14:textId="77777777" w:rsidR="00780844" w:rsidRDefault="00D1546D" w:rsidP="00925197">
      <w:pPr>
        <w:pStyle w:val="Code"/>
      </w:pPr>
      <w:r>
        <w:t>:DONE</w:t>
      </w:r>
    </w:p>
    <w:p w14:paraId="6BCBD25F" w14:textId="77777777" w:rsidR="00D1546D" w:rsidRDefault="00D1546D" w:rsidP="00D1546D">
      <w:pPr>
        <w:pStyle w:val="Code"/>
      </w:pPr>
      <w:r w:rsidRPr="00D1546D">
        <w:t xml:space="preserve">Tpm2ProvTool FlushSession </w:t>
      </w:r>
      <w:r>
        <w:t>2</w:t>
      </w:r>
    </w:p>
    <w:p w14:paraId="05526EF7" w14:textId="77777777" w:rsidR="00D1546D" w:rsidRDefault="00D1546D" w:rsidP="00D1546D">
      <w:pPr>
        <w:pStyle w:val="Code"/>
      </w:pPr>
      <w:r w:rsidRPr="00D1546D">
        <w:t xml:space="preserve">Tpm2ProvTool FlushSession </w:t>
      </w:r>
      <w:r>
        <w:t>3</w:t>
      </w:r>
    </w:p>
    <w:p w14:paraId="4677B54C" w14:textId="77777777" w:rsidR="00D1546D" w:rsidRDefault="00D1546D" w:rsidP="00D1546D">
      <w:pPr>
        <w:pStyle w:val="Code"/>
      </w:pPr>
      <w:r w:rsidRPr="00D1546D">
        <w:t xml:space="preserve">Tpm2ProvTool FlushSession </w:t>
      </w:r>
      <w:r>
        <w:t>4</w:t>
      </w:r>
    </w:p>
    <w:p w14:paraId="79730DF5" w14:textId="77777777" w:rsidR="00925197" w:rsidRDefault="00925197" w:rsidP="00D1546D">
      <w:pPr>
        <w:pStyle w:val="Code"/>
      </w:pPr>
    </w:p>
    <w:p w14:paraId="4DEB58AE" w14:textId="77777777" w:rsidR="00D1546D" w:rsidRPr="00FF1893" w:rsidRDefault="00D1546D" w:rsidP="00D1546D">
      <w:pPr>
        <w:pStyle w:val="Code"/>
      </w:pPr>
      <w:r>
        <w:t>:EOF</w:t>
      </w:r>
    </w:p>
    <w:p w14:paraId="58B5DB9C" w14:textId="77777777" w:rsidR="00FF1893" w:rsidRPr="00FF1893" w:rsidRDefault="00FF1893" w:rsidP="00FF1893"/>
    <w:p w14:paraId="53B6C5B0" w14:textId="77777777" w:rsidR="00FF1893" w:rsidRPr="00FF1893" w:rsidRDefault="00FF1893" w:rsidP="00FF1893"/>
    <w:p w14:paraId="25CADEDC" w14:textId="77777777" w:rsidR="0070046F" w:rsidRDefault="0070046F">
      <w:pPr>
        <w:rPr>
          <w:rFonts w:asciiTheme="majorHAnsi" w:eastAsiaTheme="majorEastAsia" w:hAnsiTheme="majorHAnsi" w:cstheme="majorBidi"/>
          <w:color w:val="2E74B5" w:themeColor="accent1" w:themeShade="BF"/>
          <w:sz w:val="32"/>
          <w:szCs w:val="32"/>
        </w:rPr>
      </w:pPr>
      <w:r>
        <w:br w:type="page"/>
      </w:r>
    </w:p>
    <w:p w14:paraId="72D4634D" w14:textId="77777777" w:rsidR="00C808F5" w:rsidRDefault="00C808F5" w:rsidP="00C808F5">
      <w:pPr>
        <w:pStyle w:val="Heading1"/>
      </w:pPr>
      <w:r>
        <w:lastRenderedPageBreak/>
        <w:t xml:space="preserve">License </w:t>
      </w:r>
    </w:p>
    <w:p w14:paraId="58F288D1" w14:textId="77777777" w:rsidR="00C808F5" w:rsidRPr="00324482" w:rsidRDefault="00C808F5" w:rsidP="00C808F5">
      <w:pPr>
        <w:pStyle w:val="PlainText"/>
        <w:jc w:val="both"/>
        <w:rPr>
          <w:rFonts w:ascii="Arial" w:hAnsi="Arial" w:cs="Arial"/>
          <w:b/>
          <w:sz w:val="22"/>
          <w:szCs w:val="22"/>
        </w:rPr>
      </w:pPr>
      <w:r w:rsidRPr="00324482">
        <w:rPr>
          <w:rFonts w:ascii="Arial" w:hAnsi="Arial" w:cs="Arial"/>
          <w:b/>
          <w:sz w:val="22"/>
          <w:szCs w:val="22"/>
        </w:rPr>
        <w:t>IMPORTANT - READ BEFORE COPYING, INSTALLING OR USING ANY OF THE CODE OR OTHER MATERIALS PROVIDED WITH THIS LICENSE AGREEMENT.</w:t>
      </w:r>
    </w:p>
    <w:p w14:paraId="6B779FE7" w14:textId="77777777" w:rsidR="00C808F5" w:rsidRPr="00324482" w:rsidRDefault="00C808F5" w:rsidP="00C808F5">
      <w:pPr>
        <w:pStyle w:val="PlainText"/>
        <w:rPr>
          <w:rFonts w:ascii="Arial" w:hAnsi="Arial" w:cs="Arial"/>
          <w:sz w:val="22"/>
          <w:szCs w:val="22"/>
        </w:rPr>
      </w:pPr>
    </w:p>
    <w:p w14:paraId="673E42EC" w14:textId="77777777" w:rsidR="00C808F5" w:rsidRPr="00324482" w:rsidRDefault="00C808F5" w:rsidP="00C808F5">
      <w:pPr>
        <w:pStyle w:val="PlainText"/>
        <w:jc w:val="both"/>
        <w:rPr>
          <w:rFonts w:ascii="Arial" w:hAnsi="Arial" w:cs="Arial"/>
          <w:sz w:val="22"/>
          <w:szCs w:val="22"/>
        </w:rPr>
      </w:pPr>
      <w:r w:rsidRPr="00324482">
        <w:rPr>
          <w:rFonts w:ascii="Arial" w:hAnsi="Arial" w:cs="Arial"/>
          <w:sz w:val="22"/>
          <w:szCs w:val="22"/>
        </w:rPr>
        <w:t>YOU MAY NOT COPY, INSTALL OR USE ANY OF THE MATERIALS LICENSED UNDER THIS AGREEMENT UNTIL YOU CAREFULLY READ AND AGREE TO ALL THE FOLLOWING TERMS AND CONDITIONS.</w:t>
      </w:r>
    </w:p>
    <w:p w14:paraId="5A9A480D" w14:textId="77777777" w:rsidR="00C808F5" w:rsidRPr="00324482" w:rsidRDefault="00C808F5" w:rsidP="00C808F5">
      <w:pPr>
        <w:pStyle w:val="PlainText"/>
        <w:jc w:val="both"/>
        <w:rPr>
          <w:rFonts w:ascii="Arial" w:hAnsi="Arial" w:cs="Arial"/>
          <w:sz w:val="22"/>
          <w:szCs w:val="22"/>
        </w:rPr>
      </w:pPr>
    </w:p>
    <w:p w14:paraId="6BCAFF46" w14:textId="77777777" w:rsidR="00C808F5" w:rsidRDefault="00C808F5" w:rsidP="00C808F5">
      <w:pPr>
        <w:pStyle w:val="PlainText"/>
        <w:jc w:val="both"/>
        <w:rPr>
          <w:rFonts w:ascii="Arial" w:hAnsi="Arial" w:cs="Arial"/>
        </w:rPr>
      </w:pPr>
      <w:r w:rsidRPr="00324482">
        <w:rPr>
          <w:rFonts w:ascii="Arial" w:hAnsi="Arial" w:cs="Arial"/>
          <w:sz w:val="22"/>
          <w:szCs w:val="22"/>
        </w:rPr>
        <w:t xml:space="preserve">BY COPYING, INSTALLING OR OTHERWISE USING ANY OF THE MATERIALS PROVIDED HEREWITH, YOU AGREE TO ALL TERMS AND CONDITIONS SET FORTH BELOW. IF YOU DO </w:t>
      </w:r>
      <w:r w:rsidRPr="00324482">
        <w:rPr>
          <w:rFonts w:ascii="Arial" w:hAnsi="Arial" w:cs="Arial"/>
          <w:sz w:val="22"/>
          <w:szCs w:val="22"/>
          <w:u w:val="single"/>
        </w:rPr>
        <w:t>NOT</w:t>
      </w:r>
      <w:r w:rsidRPr="00324482">
        <w:rPr>
          <w:rFonts w:ascii="Arial" w:hAnsi="Arial" w:cs="Arial"/>
          <w:sz w:val="22"/>
          <w:szCs w:val="22"/>
        </w:rPr>
        <w:t xml:space="preserve"> AGREE, </w:t>
      </w:r>
      <w:r>
        <w:rPr>
          <w:rFonts w:ascii="Arial" w:hAnsi="Arial" w:cs="Arial"/>
          <w:sz w:val="22"/>
          <w:szCs w:val="22"/>
        </w:rPr>
        <w:t>YOU MUST</w:t>
      </w:r>
      <w:r w:rsidRPr="00324482">
        <w:rPr>
          <w:rFonts w:ascii="Arial" w:hAnsi="Arial" w:cs="Arial"/>
          <w:sz w:val="22"/>
          <w:szCs w:val="22"/>
        </w:rPr>
        <w:t xml:space="preserve"> NOTIFY YOUR INTEL C</w:t>
      </w:r>
      <w:r w:rsidRPr="003F0F31">
        <w:rPr>
          <w:rFonts w:ascii="Arial" w:hAnsi="Arial" w:cs="Arial"/>
          <w:sz w:val="22"/>
          <w:szCs w:val="22"/>
        </w:rPr>
        <w:t>ONTACT PERSON</w:t>
      </w:r>
      <w:r>
        <w:rPr>
          <w:rFonts w:ascii="Arial" w:hAnsi="Arial" w:cs="Arial"/>
          <w:sz w:val="22"/>
          <w:szCs w:val="22"/>
        </w:rPr>
        <w:t>, REFRAIN FROM ALL USE OF ANY LICENSED MATERIALS</w:t>
      </w:r>
      <w:r w:rsidRPr="003F0F31">
        <w:rPr>
          <w:rFonts w:ascii="Arial" w:hAnsi="Arial" w:cs="Arial"/>
          <w:sz w:val="22"/>
          <w:szCs w:val="22"/>
        </w:rPr>
        <w:t xml:space="preserve"> AND RETURN ALL LICENSED</w:t>
      </w:r>
      <w:r w:rsidRPr="00324482">
        <w:rPr>
          <w:rFonts w:ascii="Arial" w:hAnsi="Arial" w:cs="Arial"/>
          <w:sz w:val="22"/>
          <w:szCs w:val="22"/>
        </w:rPr>
        <w:t xml:space="preserve"> MATERIALS TO HIM/HER IMMEDIATELY.</w:t>
      </w:r>
    </w:p>
    <w:p w14:paraId="65B0177D"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18"/>
          <w:szCs w:val="18"/>
        </w:rPr>
      </w:pPr>
    </w:p>
    <w:p w14:paraId="2F820861" w14:textId="77777777" w:rsidR="00C808F5" w:rsidRDefault="00C808F5" w:rsidP="00C808F5">
      <w:pPr>
        <w:pStyle w:val="Subtitle"/>
        <w:rPr>
          <w:rFonts w:cs="Arial"/>
          <w:sz w:val="18"/>
          <w:szCs w:val="18"/>
        </w:rPr>
      </w:pPr>
    </w:p>
    <w:p w14:paraId="2A882F48" w14:textId="77777777" w:rsidR="00C808F5" w:rsidRPr="00324482" w:rsidRDefault="00C808F5" w:rsidP="006C7FD1">
      <w:pPr>
        <w:pStyle w:val="Subtitle"/>
        <w:outlineLvl w:val="1"/>
        <w:rPr>
          <w:rFonts w:cs="Arial"/>
        </w:rPr>
      </w:pPr>
      <w:r w:rsidRPr="00324482">
        <w:rPr>
          <w:rFonts w:cs="Arial"/>
        </w:rPr>
        <w:t>INTEL</w:t>
      </w:r>
      <w:r w:rsidRPr="008C6471">
        <w:rPr>
          <w:rFonts w:cs="Arial"/>
          <w:vertAlign w:val="superscript"/>
        </w:rPr>
        <w:t>®</w:t>
      </w:r>
      <w:r w:rsidRPr="00324482">
        <w:rPr>
          <w:rFonts w:cs="Arial"/>
        </w:rPr>
        <w:t xml:space="preserve"> TRUSTED</w:t>
      </w:r>
      <w:r w:rsidRPr="003F0F31">
        <w:rPr>
          <w:rFonts w:cs="Arial"/>
        </w:rPr>
        <w:t xml:space="preserve"> EXECUTION TECHNO</w:t>
      </w:r>
      <w:r w:rsidRPr="00324482">
        <w:rPr>
          <w:rFonts w:cs="Arial"/>
        </w:rPr>
        <w:t>LOGY TOOLKIT</w:t>
      </w:r>
    </w:p>
    <w:p w14:paraId="458A9FEB" w14:textId="77777777" w:rsidR="00C808F5" w:rsidRPr="003F0F31" w:rsidRDefault="00C808F5" w:rsidP="006C7FD1">
      <w:pPr>
        <w:pStyle w:val="Subtitle"/>
        <w:outlineLvl w:val="1"/>
        <w:rPr>
          <w:rFonts w:cs="Arial"/>
          <w:bCs/>
          <w:lang w:val="pt-BR"/>
        </w:rPr>
      </w:pPr>
      <w:r w:rsidRPr="00324482">
        <w:rPr>
          <w:rFonts w:cs="Arial"/>
          <w:bCs/>
          <w:lang w:val="pt-BR"/>
        </w:rPr>
        <w:t xml:space="preserve">ENABLING TOOLS </w:t>
      </w:r>
      <w:r w:rsidRPr="00324482">
        <w:rPr>
          <w:rFonts w:cs="Arial"/>
          <w:lang w:val="pt-BR"/>
        </w:rPr>
        <w:t>LICENSE AGREEMENT</w:t>
      </w:r>
    </w:p>
    <w:p w14:paraId="7225CE23" w14:textId="77777777" w:rsidR="00C808F5" w:rsidRPr="00324482" w:rsidRDefault="00C808F5" w:rsidP="00C808F5">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880"/>
        <w:jc w:val="both"/>
        <w:rPr>
          <w:rFonts w:ascii="Arial" w:hAnsi="Arial" w:cs="Arial"/>
        </w:rPr>
      </w:pPr>
      <w:r w:rsidRPr="00324482">
        <w:rPr>
          <w:rFonts w:ascii="Arial" w:hAnsi="Arial" w:cs="Arial"/>
        </w:rPr>
        <w:t>1.0</w:t>
      </w:r>
      <w:r w:rsidRPr="00324482">
        <w:rPr>
          <w:rFonts w:ascii="Arial" w:hAnsi="Arial" w:cs="Arial"/>
        </w:rPr>
        <w:tab/>
      </w:r>
      <w:r w:rsidRPr="00324482">
        <w:rPr>
          <w:rFonts w:ascii="Arial" w:hAnsi="Arial" w:cs="Arial"/>
          <w:u w:val="single"/>
        </w:rPr>
        <w:t>DEFINITIONS</w:t>
      </w:r>
      <w:r w:rsidRPr="00324482">
        <w:rPr>
          <w:rFonts w:ascii="Arial" w:hAnsi="Arial" w:cs="Arial"/>
        </w:rPr>
        <w:tab/>
      </w:r>
    </w:p>
    <w:p w14:paraId="2F6217C4" w14:textId="77777777" w:rsidR="00C808F5" w:rsidRPr="008B6355" w:rsidRDefault="00C808F5" w:rsidP="00C808F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094" w:hanging="547"/>
        <w:jc w:val="both"/>
        <w:rPr>
          <w:rFonts w:ascii="Arial" w:hAnsi="Arial" w:cs="Arial"/>
        </w:rPr>
      </w:pPr>
      <w:r>
        <w:rPr>
          <w:rFonts w:ascii="Arial" w:hAnsi="Arial" w:cs="Arial"/>
        </w:rPr>
        <w:t>1.1</w:t>
      </w:r>
      <w:r w:rsidRPr="008B6355">
        <w:rPr>
          <w:rFonts w:ascii="Arial" w:hAnsi="Arial" w:cs="Arial"/>
        </w:rPr>
        <w:tab/>
        <w:t>“</w:t>
      </w:r>
      <w:r w:rsidRPr="00324482">
        <w:rPr>
          <w:rFonts w:ascii="Arial" w:hAnsi="Arial" w:cs="Arial"/>
          <w:b/>
        </w:rPr>
        <w:t>End User</w:t>
      </w:r>
      <w:r w:rsidRPr="008B6355">
        <w:rPr>
          <w:rFonts w:ascii="Arial" w:hAnsi="Arial" w:cs="Arial"/>
        </w:rPr>
        <w:t>” means a</w:t>
      </w:r>
      <w:r>
        <w:rPr>
          <w:rFonts w:ascii="Arial" w:hAnsi="Arial" w:cs="Arial"/>
        </w:rPr>
        <w:t xml:space="preserve"> third party</w:t>
      </w:r>
      <w:r w:rsidRPr="008B6355">
        <w:rPr>
          <w:rFonts w:ascii="Arial" w:hAnsi="Arial" w:cs="Arial"/>
        </w:rPr>
        <w:t xml:space="preserve"> </w:t>
      </w:r>
      <w:r>
        <w:rPr>
          <w:rFonts w:ascii="Arial" w:hAnsi="Arial" w:cs="Arial"/>
        </w:rPr>
        <w:t xml:space="preserve">licensee to whom you license your </w:t>
      </w:r>
      <w:r w:rsidRPr="008B6355">
        <w:rPr>
          <w:rFonts w:ascii="Arial" w:hAnsi="Arial" w:cs="Arial"/>
        </w:rPr>
        <w:t>Licensee</w:t>
      </w:r>
      <w:r>
        <w:rPr>
          <w:rFonts w:ascii="Arial" w:hAnsi="Arial" w:cs="Arial"/>
        </w:rPr>
        <w:t xml:space="preserve"> Program (</w:t>
      </w:r>
      <w:r w:rsidRPr="008B6355">
        <w:rPr>
          <w:rFonts w:ascii="Arial" w:hAnsi="Arial" w:cs="Arial"/>
        </w:rPr>
        <w:t>eithe</w:t>
      </w:r>
      <w:r>
        <w:rPr>
          <w:rFonts w:ascii="Arial" w:hAnsi="Arial" w:cs="Arial"/>
        </w:rPr>
        <w:t>r directly or through your</w:t>
      </w:r>
      <w:r w:rsidRPr="008B6355">
        <w:rPr>
          <w:rFonts w:ascii="Arial" w:hAnsi="Arial" w:cs="Arial"/>
        </w:rPr>
        <w:t xml:space="preserve"> usual distribution channels and methods</w:t>
      </w:r>
      <w:r>
        <w:rPr>
          <w:rFonts w:ascii="Arial" w:hAnsi="Arial" w:cs="Arial"/>
        </w:rPr>
        <w:t>)</w:t>
      </w:r>
      <w:r w:rsidRPr="008B6355">
        <w:rPr>
          <w:rFonts w:ascii="Arial" w:hAnsi="Arial" w:cs="Arial"/>
        </w:rPr>
        <w:t xml:space="preserve"> for use </w:t>
      </w:r>
      <w:r>
        <w:rPr>
          <w:rFonts w:ascii="Arial" w:hAnsi="Arial" w:cs="Arial"/>
        </w:rPr>
        <w:t xml:space="preserve">on Intel-based platforms pursuant to a license agreement that complies with the requirements of </w:t>
      </w:r>
      <w:r w:rsidRPr="00EC1FBC">
        <w:rPr>
          <w:rFonts w:ascii="Arial" w:hAnsi="Arial" w:cs="Arial"/>
          <w:u w:val="single"/>
        </w:rPr>
        <w:t>Exhibit B</w:t>
      </w:r>
      <w:r w:rsidRPr="008B6355">
        <w:rPr>
          <w:rFonts w:ascii="Arial" w:hAnsi="Arial" w:cs="Arial"/>
        </w:rPr>
        <w:t>.</w:t>
      </w:r>
    </w:p>
    <w:p w14:paraId="61368834" w14:textId="77777777" w:rsidR="00C808F5" w:rsidRDefault="00C808F5" w:rsidP="00C808F5">
      <w:pPr>
        <w:pStyle w:val="PlainText"/>
        <w:spacing w:before="120" w:after="120"/>
        <w:ind w:left="1094" w:hanging="547"/>
        <w:jc w:val="both"/>
        <w:rPr>
          <w:rFonts w:ascii="Arial" w:hAnsi="Arial" w:cs="Arial"/>
        </w:rPr>
      </w:pPr>
      <w:r w:rsidRPr="00324482">
        <w:rPr>
          <w:rFonts w:ascii="Arial" w:hAnsi="Arial" w:cs="Arial"/>
        </w:rPr>
        <w:t>1.2</w:t>
      </w:r>
      <w:r w:rsidRPr="00324482">
        <w:rPr>
          <w:rFonts w:ascii="Arial" w:hAnsi="Arial" w:cs="Arial"/>
        </w:rPr>
        <w:tab/>
      </w:r>
      <w:r>
        <w:rPr>
          <w:rFonts w:ascii="Arial" w:hAnsi="Arial" w:cs="Arial"/>
        </w:rPr>
        <w:t>“</w:t>
      </w:r>
      <w:r w:rsidRPr="00324482">
        <w:rPr>
          <w:rFonts w:ascii="Arial" w:hAnsi="Arial" w:cs="Arial"/>
          <w:b/>
        </w:rPr>
        <w:t>Intel</w:t>
      </w:r>
      <w:r>
        <w:rPr>
          <w:rFonts w:ascii="Arial" w:hAnsi="Arial" w:cs="Arial"/>
        </w:rPr>
        <w:t>” means Intel Corporation and its majority-owned global subsidiaries.</w:t>
      </w:r>
    </w:p>
    <w:p w14:paraId="0414101B" w14:textId="77777777" w:rsidR="00C808F5" w:rsidRDefault="00C808F5" w:rsidP="00C808F5">
      <w:pPr>
        <w:pStyle w:val="PlainText"/>
        <w:spacing w:before="120" w:after="120"/>
        <w:ind w:left="1094" w:hanging="547"/>
        <w:jc w:val="both"/>
        <w:rPr>
          <w:rFonts w:ascii="Arial" w:hAnsi="Arial" w:cs="Arial"/>
        </w:rPr>
      </w:pPr>
      <w:r>
        <w:rPr>
          <w:rFonts w:ascii="Arial" w:hAnsi="Arial" w:cs="Arial"/>
        </w:rPr>
        <w:t>1.3</w:t>
      </w:r>
      <w:r>
        <w:rPr>
          <w:rFonts w:ascii="Arial" w:hAnsi="Arial" w:cs="Arial"/>
        </w:rPr>
        <w:tab/>
        <w:t>“</w:t>
      </w:r>
      <w:r w:rsidRPr="00324482">
        <w:rPr>
          <w:rFonts w:ascii="Arial" w:hAnsi="Arial" w:cs="Arial"/>
          <w:b/>
        </w:rPr>
        <w:t>Licensee</w:t>
      </w:r>
      <w:r>
        <w:rPr>
          <w:rFonts w:ascii="Arial" w:hAnsi="Arial" w:cs="Arial"/>
        </w:rPr>
        <w:t>”, “you” and “your” refers to you, the licensee under this Agreement.</w:t>
      </w:r>
    </w:p>
    <w:p w14:paraId="10BA8DCA" w14:textId="77777777" w:rsidR="00C808F5" w:rsidRDefault="00C808F5" w:rsidP="00C808F5">
      <w:pPr>
        <w:pStyle w:val="PlainText"/>
        <w:spacing w:before="120" w:after="120"/>
        <w:ind w:left="1094" w:hanging="547"/>
        <w:jc w:val="both"/>
        <w:rPr>
          <w:rFonts w:ascii="Arial" w:hAnsi="Arial" w:cs="Arial"/>
          <w:lang w:eastAsia="en-US"/>
        </w:rPr>
      </w:pPr>
      <w:r>
        <w:rPr>
          <w:rFonts w:ascii="Arial" w:hAnsi="Arial" w:cs="Arial"/>
        </w:rPr>
        <w:t>1.4</w:t>
      </w:r>
      <w:r>
        <w:rPr>
          <w:rFonts w:ascii="Arial" w:hAnsi="Arial" w:cs="Arial"/>
        </w:rPr>
        <w:tab/>
      </w:r>
      <w:r w:rsidRPr="00324482">
        <w:rPr>
          <w:rFonts w:ascii="Arial" w:hAnsi="Arial" w:cs="Arial"/>
        </w:rPr>
        <w:t>“</w:t>
      </w:r>
      <w:r w:rsidRPr="00324482">
        <w:rPr>
          <w:rFonts w:ascii="Arial" w:hAnsi="Arial" w:cs="Arial"/>
          <w:b/>
        </w:rPr>
        <w:t>Licensee Program</w:t>
      </w:r>
      <w:r>
        <w:rPr>
          <w:rFonts w:ascii="Arial" w:hAnsi="Arial" w:cs="Arial"/>
          <w:b/>
        </w:rPr>
        <w:t>s</w:t>
      </w:r>
      <w:r w:rsidRPr="00324482">
        <w:rPr>
          <w:rFonts w:ascii="Arial" w:hAnsi="Arial" w:cs="Arial"/>
        </w:rPr>
        <w:t xml:space="preserve">” means </w:t>
      </w:r>
      <w:r>
        <w:rPr>
          <w:rFonts w:ascii="Arial" w:hAnsi="Arial" w:cs="Arial"/>
        </w:rPr>
        <w:t>software</w:t>
      </w:r>
      <w:r w:rsidRPr="00324482">
        <w:rPr>
          <w:rFonts w:ascii="Arial" w:hAnsi="Arial" w:cs="Arial"/>
        </w:rPr>
        <w:t xml:space="preserve"> program</w:t>
      </w:r>
      <w:r>
        <w:rPr>
          <w:rFonts w:ascii="Arial" w:hAnsi="Arial" w:cs="Arial"/>
        </w:rPr>
        <w:t>s</w:t>
      </w:r>
      <w:r w:rsidRPr="00324482">
        <w:rPr>
          <w:rFonts w:ascii="Arial" w:hAnsi="Arial" w:cs="Arial"/>
        </w:rPr>
        <w:t xml:space="preserve"> </w:t>
      </w:r>
      <w:r>
        <w:rPr>
          <w:rFonts w:ascii="Arial" w:hAnsi="Arial" w:cs="Arial"/>
        </w:rPr>
        <w:t xml:space="preserve">developed by Licensee or on Licensee’s behalf using any of the licensed Materials, as further described in </w:t>
      </w:r>
      <w:r w:rsidRPr="00324482">
        <w:rPr>
          <w:rFonts w:ascii="Arial" w:hAnsi="Arial" w:cs="Arial"/>
          <w:u w:val="single"/>
        </w:rPr>
        <w:t>Subsection 2.1(a)</w:t>
      </w:r>
      <w:r>
        <w:rPr>
          <w:rFonts w:ascii="Arial" w:hAnsi="Arial" w:cs="Arial"/>
        </w:rPr>
        <w:t xml:space="preserve"> below</w:t>
      </w:r>
      <w:r w:rsidRPr="00324482">
        <w:rPr>
          <w:rFonts w:ascii="Arial" w:hAnsi="Arial" w:cs="Arial"/>
        </w:rPr>
        <w:t>.</w:t>
      </w:r>
    </w:p>
    <w:p w14:paraId="5FDE37C7" w14:textId="77777777" w:rsidR="00C808F5" w:rsidRPr="00D20BB1" w:rsidRDefault="00C808F5" w:rsidP="00C808F5">
      <w:pPr>
        <w:pStyle w:val="PlainText"/>
        <w:spacing w:before="120" w:after="120"/>
        <w:ind w:left="1094" w:hanging="547"/>
        <w:jc w:val="both"/>
        <w:rPr>
          <w:rFonts w:ascii="Arial" w:hAnsi="Arial" w:cs="Arial"/>
        </w:rPr>
      </w:pPr>
      <w:r>
        <w:rPr>
          <w:rFonts w:ascii="Arial" w:hAnsi="Arial" w:cs="Arial"/>
        </w:rPr>
        <w:t>1.5</w:t>
      </w:r>
      <w:r>
        <w:rPr>
          <w:rFonts w:ascii="Arial" w:hAnsi="Arial" w:cs="Arial"/>
        </w:rPr>
        <w:tab/>
      </w:r>
      <w:r w:rsidRPr="00D20BB1">
        <w:rPr>
          <w:rFonts w:ascii="Arial" w:hAnsi="Arial" w:cs="Arial"/>
        </w:rPr>
        <w:t>"</w:t>
      </w:r>
      <w:r w:rsidRPr="00324482">
        <w:rPr>
          <w:rFonts w:ascii="Arial" w:hAnsi="Arial" w:cs="Arial"/>
          <w:b/>
        </w:rPr>
        <w:t>Materials</w:t>
      </w:r>
      <w:r w:rsidRPr="00D20BB1">
        <w:rPr>
          <w:rFonts w:ascii="Arial" w:hAnsi="Arial" w:cs="Arial"/>
        </w:rPr>
        <w:t xml:space="preserve">" are defined as the </w:t>
      </w:r>
      <w:r>
        <w:rPr>
          <w:rFonts w:ascii="Arial" w:hAnsi="Arial" w:cs="Arial"/>
        </w:rPr>
        <w:t>Object Code, Source Code</w:t>
      </w:r>
      <w:r w:rsidRPr="00D20BB1">
        <w:rPr>
          <w:rFonts w:ascii="Arial" w:hAnsi="Arial" w:cs="Arial"/>
        </w:rPr>
        <w:t>,</w:t>
      </w:r>
      <w:r>
        <w:rPr>
          <w:rFonts w:ascii="Arial" w:hAnsi="Arial" w:cs="Arial"/>
        </w:rPr>
        <w:t xml:space="preserve"> Third Party Software, </w:t>
      </w:r>
      <w:r w:rsidRPr="00D20BB1">
        <w:rPr>
          <w:rFonts w:ascii="Arial" w:hAnsi="Arial" w:cs="Arial"/>
        </w:rPr>
        <w:t>documentation, license key codes</w:t>
      </w:r>
      <w:r>
        <w:rPr>
          <w:rFonts w:ascii="Arial" w:hAnsi="Arial" w:cs="Arial"/>
        </w:rPr>
        <w:t>, APIs</w:t>
      </w:r>
      <w:r w:rsidRPr="00D20BB1">
        <w:rPr>
          <w:rFonts w:ascii="Arial" w:hAnsi="Arial" w:cs="Arial"/>
        </w:rPr>
        <w:t xml:space="preserve"> and </w:t>
      </w:r>
      <w:r>
        <w:rPr>
          <w:rFonts w:ascii="Arial" w:hAnsi="Arial" w:cs="Arial"/>
        </w:rPr>
        <w:t>any other materials (</w:t>
      </w:r>
      <w:r w:rsidRPr="00D20BB1">
        <w:rPr>
          <w:rFonts w:ascii="Arial" w:hAnsi="Arial" w:cs="Arial"/>
        </w:rPr>
        <w:t>including any updates</w:t>
      </w:r>
      <w:r>
        <w:rPr>
          <w:rFonts w:ascii="Arial" w:hAnsi="Arial" w:cs="Arial"/>
        </w:rPr>
        <w:t>, error corrections</w:t>
      </w:r>
      <w:r w:rsidRPr="00D20BB1">
        <w:rPr>
          <w:rFonts w:ascii="Arial" w:hAnsi="Arial" w:cs="Arial"/>
        </w:rPr>
        <w:t xml:space="preserve"> and upgrade</w:t>
      </w:r>
      <w:r>
        <w:rPr>
          <w:rFonts w:ascii="Arial" w:hAnsi="Arial" w:cs="Arial"/>
        </w:rPr>
        <w:t>s</w:t>
      </w:r>
      <w:r w:rsidRPr="00D20BB1">
        <w:rPr>
          <w:rFonts w:ascii="Arial" w:hAnsi="Arial" w:cs="Arial"/>
        </w:rPr>
        <w:t xml:space="preserve"> thereto</w:t>
      </w:r>
      <w:r>
        <w:rPr>
          <w:rFonts w:ascii="Arial" w:hAnsi="Arial" w:cs="Arial"/>
        </w:rPr>
        <w:t xml:space="preserve">) </w:t>
      </w:r>
      <w:r w:rsidRPr="00D20BB1">
        <w:rPr>
          <w:rFonts w:ascii="Arial" w:hAnsi="Arial" w:cs="Arial"/>
        </w:rPr>
        <w:t>provided</w:t>
      </w:r>
      <w:r>
        <w:rPr>
          <w:rFonts w:ascii="Arial" w:hAnsi="Arial" w:cs="Arial"/>
        </w:rPr>
        <w:t xml:space="preserve"> by Intel to Licensee</w:t>
      </w:r>
      <w:r w:rsidRPr="00D20BB1">
        <w:rPr>
          <w:rFonts w:ascii="Arial" w:hAnsi="Arial" w:cs="Arial"/>
        </w:rPr>
        <w:t xml:space="preserve"> un</w:t>
      </w:r>
      <w:r>
        <w:rPr>
          <w:rFonts w:ascii="Arial" w:hAnsi="Arial" w:cs="Arial"/>
        </w:rPr>
        <w:t>der this Agreement.</w:t>
      </w:r>
    </w:p>
    <w:p w14:paraId="6B0EAC60" w14:textId="77777777" w:rsidR="00C808F5" w:rsidRDefault="00C808F5" w:rsidP="00C808F5">
      <w:pPr>
        <w:pStyle w:val="PlainText"/>
        <w:spacing w:before="120" w:after="120"/>
        <w:ind w:left="1094" w:hanging="547"/>
        <w:jc w:val="both"/>
        <w:rPr>
          <w:rFonts w:ascii="Arial" w:hAnsi="Arial" w:cs="Arial"/>
        </w:rPr>
      </w:pPr>
      <w:r w:rsidRPr="00324482">
        <w:rPr>
          <w:rFonts w:ascii="Arial" w:hAnsi="Arial" w:cs="Arial"/>
        </w:rPr>
        <w:t>1.</w:t>
      </w:r>
      <w:r>
        <w:rPr>
          <w:rFonts w:ascii="Arial" w:hAnsi="Arial" w:cs="Arial"/>
        </w:rPr>
        <w:t>6</w:t>
      </w:r>
      <w:r w:rsidRPr="00324482">
        <w:rPr>
          <w:rFonts w:ascii="Arial" w:hAnsi="Arial" w:cs="Arial"/>
        </w:rPr>
        <w:tab/>
        <w:t>“</w:t>
      </w:r>
      <w:r w:rsidRPr="00324482">
        <w:rPr>
          <w:rFonts w:ascii="Arial" w:hAnsi="Arial" w:cs="Arial"/>
          <w:b/>
        </w:rPr>
        <w:t>Object Code</w:t>
      </w:r>
      <w:r w:rsidRPr="00324482">
        <w:rPr>
          <w:rFonts w:ascii="Arial" w:hAnsi="Arial" w:cs="Arial"/>
        </w:rPr>
        <w:t xml:space="preserve">” means computer programming code </w:t>
      </w:r>
      <w:r>
        <w:rPr>
          <w:rFonts w:ascii="Arial" w:hAnsi="Arial" w:cs="Arial"/>
        </w:rPr>
        <w:t xml:space="preserve">provided by Intel to Licensee under this Agreement </w:t>
      </w:r>
      <w:r w:rsidRPr="00324482">
        <w:rPr>
          <w:rFonts w:ascii="Arial" w:hAnsi="Arial" w:cs="Arial"/>
        </w:rPr>
        <w:t>in binary form suitable for machine execution by a processor without the intervening steps of interpretation or compilation.</w:t>
      </w:r>
    </w:p>
    <w:p w14:paraId="2CF7CBF9" w14:textId="77777777" w:rsidR="00C808F5" w:rsidRDefault="00C808F5" w:rsidP="00C808F5">
      <w:pPr>
        <w:pStyle w:val="PlainText"/>
        <w:spacing w:before="120" w:after="120"/>
        <w:ind w:left="1094" w:hanging="547"/>
        <w:jc w:val="both"/>
        <w:rPr>
          <w:rFonts w:ascii="Arial" w:hAnsi="Arial" w:cs="Arial"/>
        </w:rPr>
      </w:pPr>
      <w:r>
        <w:rPr>
          <w:rFonts w:ascii="Arial" w:hAnsi="Arial" w:cs="Arial"/>
        </w:rPr>
        <w:t>1.7</w:t>
      </w:r>
      <w:r>
        <w:rPr>
          <w:rFonts w:ascii="Arial" w:hAnsi="Arial" w:cs="Arial"/>
        </w:rPr>
        <w:tab/>
      </w:r>
      <w:r w:rsidRPr="002C1A44">
        <w:rPr>
          <w:rFonts w:ascii="Arial" w:hAnsi="Arial" w:cs="Arial"/>
        </w:rPr>
        <w:t>“</w:t>
      </w:r>
      <w:r w:rsidRPr="00532B81">
        <w:rPr>
          <w:rFonts w:ascii="Arial" w:hAnsi="Arial" w:cs="Arial"/>
          <w:b/>
        </w:rPr>
        <w:t>Source Code</w:t>
      </w:r>
      <w:r w:rsidRPr="002C1A44">
        <w:rPr>
          <w:rFonts w:ascii="Arial" w:hAnsi="Arial" w:cs="Arial"/>
        </w:rPr>
        <w:t xml:space="preserve">” means </w:t>
      </w:r>
      <w:r>
        <w:rPr>
          <w:rFonts w:ascii="Arial" w:hAnsi="Arial" w:cs="Arial"/>
        </w:rPr>
        <w:t>computer programming code provided by Intel to Licensee under this Agreement in human-readable format</w:t>
      </w:r>
      <w:r w:rsidRPr="003B4BC4">
        <w:rPr>
          <w:rFonts w:ascii="Arial" w:hAnsi="Arial" w:cs="Arial"/>
        </w:rPr>
        <w:t>.</w:t>
      </w:r>
    </w:p>
    <w:p w14:paraId="3958D4EB" w14:textId="77777777" w:rsidR="00C808F5" w:rsidRDefault="00C808F5" w:rsidP="00C808F5">
      <w:pPr>
        <w:pStyle w:val="PlainText"/>
        <w:spacing w:before="120" w:after="120"/>
        <w:ind w:left="1094" w:hanging="547"/>
        <w:jc w:val="both"/>
        <w:rPr>
          <w:rFonts w:ascii="Arial" w:hAnsi="Arial" w:cs="Arial"/>
        </w:rPr>
      </w:pPr>
      <w:r>
        <w:rPr>
          <w:rFonts w:ascii="Arial" w:hAnsi="Arial" w:cs="Arial"/>
        </w:rPr>
        <w:t>1.8</w:t>
      </w:r>
      <w:r>
        <w:rPr>
          <w:rFonts w:ascii="Arial" w:hAnsi="Arial" w:cs="Arial"/>
        </w:rPr>
        <w:tab/>
        <w:t>“</w:t>
      </w:r>
      <w:r w:rsidRPr="00532B81">
        <w:rPr>
          <w:rFonts w:ascii="Arial" w:hAnsi="Arial" w:cs="Arial"/>
          <w:b/>
        </w:rPr>
        <w:t>Third Party Software</w:t>
      </w:r>
      <w:r>
        <w:rPr>
          <w:rFonts w:ascii="Arial" w:hAnsi="Arial" w:cs="Arial"/>
        </w:rPr>
        <w:t xml:space="preserve">” is defined as </w:t>
      </w:r>
      <w:r w:rsidRPr="008B6355">
        <w:rPr>
          <w:rFonts w:ascii="Arial" w:hAnsi="Arial" w:cs="Arial"/>
          <w:bCs/>
        </w:rPr>
        <w:t>third party</w:t>
      </w:r>
      <w:r>
        <w:rPr>
          <w:rFonts w:ascii="Arial" w:hAnsi="Arial" w:cs="Arial"/>
          <w:bCs/>
        </w:rPr>
        <w:t xml:space="preserve"> software</w:t>
      </w:r>
      <w:r w:rsidRPr="008B6355">
        <w:rPr>
          <w:rFonts w:ascii="Arial" w:hAnsi="Arial" w:cs="Arial"/>
          <w:bCs/>
        </w:rPr>
        <w:t xml:space="preserve"> programs</w:t>
      </w:r>
      <w:r>
        <w:rPr>
          <w:rFonts w:ascii="Arial" w:hAnsi="Arial" w:cs="Arial"/>
          <w:bCs/>
        </w:rPr>
        <w:t xml:space="preserve"> and associated information</w:t>
      </w:r>
      <w:r w:rsidRPr="008B6355">
        <w:rPr>
          <w:rFonts w:ascii="Arial" w:hAnsi="Arial" w:cs="Arial"/>
          <w:bCs/>
        </w:rPr>
        <w:t xml:space="preserve"> </w:t>
      </w:r>
      <w:r>
        <w:rPr>
          <w:rFonts w:ascii="Arial" w:hAnsi="Arial" w:cs="Arial"/>
          <w:bCs/>
        </w:rPr>
        <w:t xml:space="preserve">included in the Materials, which may be subject to certain additional or different third party license terms (reference </w:t>
      </w:r>
      <w:r w:rsidRPr="00532B81">
        <w:rPr>
          <w:rFonts w:ascii="Arial" w:hAnsi="Arial" w:cs="Arial"/>
          <w:bCs/>
          <w:u w:val="single"/>
        </w:rPr>
        <w:t>Exhibit A</w:t>
      </w:r>
      <w:r>
        <w:rPr>
          <w:rFonts w:ascii="Arial" w:hAnsi="Arial" w:cs="Arial"/>
          <w:bCs/>
        </w:rPr>
        <w:t xml:space="preserve"> hereto and the ReadMe and text files provided with the Materials).</w:t>
      </w:r>
    </w:p>
    <w:p w14:paraId="1FECFD76" w14:textId="77777777" w:rsidR="00C808F5" w:rsidRPr="002C1A44" w:rsidRDefault="00C808F5" w:rsidP="00C808F5">
      <w:pPr>
        <w:pStyle w:val="PlainText"/>
        <w:spacing w:before="120" w:after="120"/>
        <w:ind w:left="1094" w:hanging="547"/>
        <w:jc w:val="both"/>
        <w:rPr>
          <w:rFonts w:ascii="Arial" w:hAnsi="Arial" w:cs="Arial"/>
        </w:rPr>
      </w:pPr>
      <w:r>
        <w:rPr>
          <w:rFonts w:ascii="Arial" w:hAnsi="Arial" w:cs="Arial"/>
        </w:rPr>
        <w:t>1.9</w:t>
      </w:r>
      <w:r>
        <w:rPr>
          <w:rFonts w:ascii="Arial" w:hAnsi="Arial" w:cs="Arial"/>
        </w:rPr>
        <w:tab/>
        <w:t>“</w:t>
      </w:r>
      <w:r w:rsidRPr="008C6471">
        <w:rPr>
          <w:rFonts w:ascii="Arial" w:hAnsi="Arial" w:cs="Arial"/>
          <w:b/>
        </w:rPr>
        <w:t>Intel</w:t>
      </w:r>
      <w:r>
        <w:rPr>
          <w:rFonts w:ascii="Arial" w:hAnsi="Arial" w:cs="Arial"/>
        </w:rPr>
        <w:t xml:space="preserve"> </w:t>
      </w:r>
      <w:r w:rsidRPr="00532B81">
        <w:rPr>
          <w:rFonts w:ascii="Arial" w:hAnsi="Arial" w:cs="Arial"/>
          <w:b/>
        </w:rPr>
        <w:t>TXT</w:t>
      </w:r>
      <w:r>
        <w:rPr>
          <w:rFonts w:ascii="Arial" w:hAnsi="Arial" w:cs="Arial"/>
        </w:rPr>
        <w:t>” refers to Intel’s proprietary Trusted Execution Technology (which is Intel’s trademark, all rights reserved).</w:t>
      </w:r>
      <w:r w:rsidRPr="003B4BC4">
        <w:rPr>
          <w:rFonts w:ascii="Arial" w:hAnsi="Arial" w:cs="Arial"/>
        </w:rPr>
        <w:t xml:space="preserve">  </w:t>
      </w:r>
    </w:p>
    <w:p w14:paraId="61C45349" w14:textId="77777777" w:rsidR="00C808F5" w:rsidRPr="00B02823" w:rsidRDefault="00C808F5" w:rsidP="00C808F5">
      <w:pPr>
        <w:keepNext/>
        <w:keepLines/>
        <w:tabs>
          <w:tab w:val="left" w:pos="108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r w:rsidRPr="00532B81">
        <w:rPr>
          <w:rFonts w:ascii="Arial" w:hAnsi="Arial" w:cs="Arial"/>
        </w:rPr>
        <w:t>2.0</w:t>
      </w:r>
      <w:r w:rsidRPr="00532B81">
        <w:rPr>
          <w:rFonts w:ascii="Arial" w:hAnsi="Arial" w:cs="Arial"/>
        </w:rPr>
        <w:tab/>
      </w:r>
      <w:r w:rsidRPr="00532B81">
        <w:rPr>
          <w:rFonts w:ascii="Arial" w:hAnsi="Arial" w:cs="Arial"/>
          <w:u w:val="single"/>
        </w:rPr>
        <w:t xml:space="preserve">LICENSE AND </w:t>
      </w:r>
      <w:r>
        <w:rPr>
          <w:rFonts w:ascii="Arial" w:hAnsi="Arial" w:cs="Arial"/>
          <w:u w:val="single"/>
        </w:rPr>
        <w:t>LICENSE RESTRICTIONS</w:t>
      </w:r>
    </w:p>
    <w:p w14:paraId="43BBF2EF" w14:textId="77777777" w:rsidR="00C808F5" w:rsidRPr="00B02823" w:rsidRDefault="00C808F5" w:rsidP="00C808F5">
      <w:pPr>
        <w:keepNext/>
        <w:keepLines/>
        <w:tabs>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540"/>
        <w:jc w:val="both"/>
        <w:rPr>
          <w:rFonts w:ascii="Arial" w:hAnsi="Arial" w:cs="Arial"/>
        </w:rPr>
      </w:pPr>
      <w:r w:rsidRPr="00B02823">
        <w:rPr>
          <w:rFonts w:ascii="Arial" w:hAnsi="Arial" w:cs="Arial"/>
        </w:rPr>
        <w:t>2.1</w:t>
      </w:r>
      <w:r w:rsidRPr="00B02823">
        <w:rPr>
          <w:rFonts w:ascii="Arial" w:hAnsi="Arial" w:cs="Arial"/>
        </w:rPr>
        <w:tab/>
      </w:r>
      <w:r w:rsidRPr="00B02823">
        <w:rPr>
          <w:rFonts w:ascii="Arial" w:hAnsi="Arial" w:cs="Arial"/>
          <w:u w:val="single"/>
        </w:rPr>
        <w:t>LIMITED COPYRIGHT LICENSE</w:t>
      </w:r>
      <w:r w:rsidRPr="00B02823">
        <w:rPr>
          <w:rFonts w:ascii="Arial" w:hAnsi="Arial" w:cs="Arial"/>
        </w:rPr>
        <w:t xml:space="preserve">: </w:t>
      </w:r>
      <w:r>
        <w:rPr>
          <w:rFonts w:ascii="Arial" w:hAnsi="Arial" w:cs="Arial"/>
        </w:rPr>
        <w:t xml:space="preserve"> </w:t>
      </w:r>
      <w:r w:rsidRPr="00B02823">
        <w:rPr>
          <w:rFonts w:ascii="Arial" w:hAnsi="Arial" w:cs="Arial"/>
        </w:rPr>
        <w:t xml:space="preserve">Subject to Licensee’s compliance with all terms and conditions of this Agreement, Intel grants to Licensee a limited, non-exclusive, non-transferable license </w:t>
      </w:r>
      <w:r>
        <w:rPr>
          <w:rFonts w:ascii="Arial" w:hAnsi="Arial" w:cs="Arial"/>
        </w:rPr>
        <w:t xml:space="preserve">during the term of this Agreement </w:t>
      </w:r>
      <w:r w:rsidRPr="00B02823">
        <w:rPr>
          <w:rFonts w:ascii="Arial" w:hAnsi="Arial" w:cs="Arial"/>
        </w:rPr>
        <w:t xml:space="preserve">under Intel’s copyrights to:  </w:t>
      </w:r>
    </w:p>
    <w:p w14:paraId="1C638561"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60"/>
        <w:jc w:val="both"/>
        <w:rPr>
          <w:rFonts w:ascii="Arial" w:hAnsi="Arial" w:cs="Arial"/>
          <w:color w:val="000000"/>
        </w:rPr>
      </w:pPr>
      <w:r w:rsidRPr="00B02823">
        <w:rPr>
          <w:rFonts w:ascii="Arial" w:hAnsi="Arial" w:cs="Arial"/>
        </w:rPr>
        <w:t>a.</w:t>
      </w:r>
      <w:r w:rsidRPr="00B02823">
        <w:rPr>
          <w:rFonts w:ascii="Arial" w:hAnsi="Arial" w:cs="Arial"/>
        </w:rPr>
        <w:tab/>
      </w:r>
      <w:r w:rsidRPr="003F0F31">
        <w:rPr>
          <w:rFonts w:ascii="Arial" w:hAnsi="Arial" w:cs="Arial"/>
        </w:rPr>
        <w:t>u</w:t>
      </w:r>
      <w:r w:rsidRPr="00B02823">
        <w:rPr>
          <w:rFonts w:ascii="Arial" w:hAnsi="Arial" w:cs="Arial"/>
        </w:rPr>
        <w:t>se the Materials for the limited purpose</w:t>
      </w:r>
      <w:r>
        <w:rPr>
          <w:rFonts w:ascii="Arial" w:hAnsi="Arial" w:cs="Arial"/>
        </w:rPr>
        <w:t>s</w:t>
      </w:r>
      <w:r w:rsidRPr="00B02823">
        <w:rPr>
          <w:rFonts w:ascii="Arial" w:hAnsi="Arial" w:cs="Arial"/>
        </w:rPr>
        <w:t xml:space="preserve"> </w:t>
      </w:r>
      <w:r>
        <w:rPr>
          <w:rFonts w:ascii="Arial" w:hAnsi="Arial" w:cs="Arial"/>
        </w:rPr>
        <w:t>(the “</w:t>
      </w:r>
      <w:r w:rsidRPr="00B02823">
        <w:rPr>
          <w:rFonts w:ascii="Arial" w:hAnsi="Arial" w:cs="Arial"/>
          <w:b/>
        </w:rPr>
        <w:t>Purpose</w:t>
      </w:r>
      <w:r>
        <w:rPr>
          <w:rFonts w:ascii="Arial" w:hAnsi="Arial" w:cs="Arial"/>
          <w:b/>
        </w:rPr>
        <w:t>s</w:t>
      </w:r>
      <w:r>
        <w:rPr>
          <w:rFonts w:ascii="Arial" w:hAnsi="Arial" w:cs="Arial"/>
        </w:rPr>
        <w:t xml:space="preserve">”) </w:t>
      </w:r>
      <w:r w:rsidRPr="00B02823">
        <w:rPr>
          <w:rFonts w:ascii="Arial" w:hAnsi="Arial" w:cs="Arial"/>
        </w:rPr>
        <w:t xml:space="preserve">of </w:t>
      </w:r>
      <w:r>
        <w:rPr>
          <w:rFonts w:ascii="Arial" w:hAnsi="Arial" w:cs="Arial"/>
          <w:color w:val="000000"/>
        </w:rPr>
        <w:t>developing, using, distributing to End Users, and supporting derivative tools, utilities and related materials (the “</w:t>
      </w:r>
      <w:r w:rsidRPr="00B02823">
        <w:rPr>
          <w:rFonts w:ascii="Arial" w:hAnsi="Arial" w:cs="Arial"/>
          <w:b/>
          <w:color w:val="000000"/>
        </w:rPr>
        <w:t>Licensee Programs</w:t>
      </w:r>
      <w:r>
        <w:rPr>
          <w:rFonts w:ascii="Arial" w:hAnsi="Arial" w:cs="Arial"/>
          <w:color w:val="000000"/>
        </w:rPr>
        <w:t>”) for use on Intel-based platforms that (i) verify that BIOS and platform conform</w:t>
      </w:r>
      <w:r w:rsidRPr="004260B3">
        <w:rPr>
          <w:rFonts w:ascii="Arial" w:hAnsi="Arial" w:cs="Arial"/>
          <w:color w:val="000000"/>
        </w:rPr>
        <w:t xml:space="preserve"> to </w:t>
      </w:r>
      <w:r>
        <w:rPr>
          <w:rFonts w:ascii="Arial" w:hAnsi="Arial" w:cs="Arial"/>
          <w:color w:val="000000"/>
        </w:rPr>
        <w:t xml:space="preserve">the applicable Intel TXT </w:t>
      </w:r>
      <w:r w:rsidRPr="004260B3">
        <w:rPr>
          <w:rFonts w:ascii="Arial" w:hAnsi="Arial" w:cs="Arial"/>
          <w:color w:val="000000"/>
        </w:rPr>
        <w:t>requirements</w:t>
      </w:r>
      <w:r>
        <w:rPr>
          <w:rFonts w:ascii="Arial" w:hAnsi="Arial" w:cs="Arial"/>
          <w:color w:val="000000"/>
        </w:rPr>
        <w:t>, (ii) provision Trusted Platform Modules (TPMs) for Intel TXT, (iii) create and manage</w:t>
      </w:r>
      <w:r w:rsidRPr="00E44917">
        <w:rPr>
          <w:rFonts w:ascii="Arial" w:hAnsi="Arial" w:cs="Arial"/>
          <w:color w:val="000000"/>
        </w:rPr>
        <w:t xml:space="preserve"> launc</w:t>
      </w:r>
      <w:r>
        <w:rPr>
          <w:rFonts w:ascii="Arial" w:hAnsi="Arial" w:cs="Arial"/>
          <w:color w:val="000000"/>
        </w:rPr>
        <w:t>h control policies for Intel TXT, (iv) evaluate and manage platform configuration regarding any aspect of Intel TXT, and/or (v) otherwise promote appropriate use o</w:t>
      </w:r>
      <w:r>
        <w:rPr>
          <w:rFonts w:ascii="Arial" w:hAnsi="Arial" w:cs="Arial"/>
          <w:color w:val="000000"/>
        </w:rPr>
        <w:lastRenderedPageBreak/>
        <w:t>f TXT;</w:t>
      </w:r>
    </w:p>
    <w:p w14:paraId="3100A9D0" w14:textId="77777777" w:rsidR="00C808F5" w:rsidRDefault="00C808F5" w:rsidP="00C808F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60"/>
        <w:jc w:val="both"/>
        <w:rPr>
          <w:rFonts w:ascii="Arial" w:hAnsi="Arial" w:cs="Arial"/>
          <w:color w:val="000000"/>
        </w:rPr>
      </w:pPr>
      <w:r>
        <w:rPr>
          <w:rFonts w:ascii="Arial" w:hAnsi="Arial" w:cs="Arial"/>
          <w:color w:val="000000"/>
        </w:rPr>
        <w:t>b.</w:t>
      </w:r>
      <w:r>
        <w:rPr>
          <w:rFonts w:ascii="Arial" w:hAnsi="Arial" w:cs="Arial"/>
          <w:color w:val="000000"/>
        </w:rPr>
        <w:tab/>
        <w:t xml:space="preserve">make, and distribute </w:t>
      </w:r>
      <w:r w:rsidRPr="00B02823">
        <w:rPr>
          <w:rFonts w:ascii="Arial" w:hAnsi="Arial" w:cs="Arial"/>
          <w:color w:val="000000"/>
          <w:u w:val="single"/>
        </w:rPr>
        <w:t>internally</w:t>
      </w:r>
      <w:r>
        <w:rPr>
          <w:rFonts w:ascii="Arial" w:hAnsi="Arial" w:cs="Arial"/>
          <w:color w:val="000000"/>
        </w:rPr>
        <w:t xml:space="preserve"> to your employees and contractors who have agreed in writing to comply with the terms of this Agreement, copies of the Materials (</w:t>
      </w:r>
      <w:r w:rsidRPr="00B02823">
        <w:rPr>
          <w:rFonts w:ascii="Arial" w:hAnsi="Arial" w:cs="Arial"/>
          <w:color w:val="000000"/>
          <w:u w:val="single"/>
        </w:rPr>
        <w:t>including</w:t>
      </w:r>
      <w:r>
        <w:rPr>
          <w:rFonts w:ascii="Arial" w:hAnsi="Arial" w:cs="Arial"/>
          <w:color w:val="000000"/>
        </w:rPr>
        <w:t xml:space="preserve"> the Source Code) solely for use in support of the Purposes;</w:t>
      </w:r>
    </w:p>
    <w:p w14:paraId="017F66A9" w14:textId="77777777" w:rsidR="00C808F5" w:rsidRPr="00B02823" w:rsidRDefault="00C808F5" w:rsidP="00C808F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60"/>
        <w:jc w:val="both"/>
        <w:rPr>
          <w:rFonts w:ascii="Arial" w:hAnsi="Arial" w:cs="Arial"/>
          <w:color w:val="000000"/>
        </w:rPr>
      </w:pPr>
      <w:r>
        <w:rPr>
          <w:rFonts w:ascii="Arial" w:hAnsi="Arial" w:cs="Arial"/>
          <w:color w:val="000000"/>
        </w:rPr>
        <w:t>c.</w:t>
      </w:r>
      <w:r>
        <w:rPr>
          <w:rFonts w:ascii="Arial" w:hAnsi="Arial" w:cs="Arial"/>
          <w:color w:val="000000"/>
        </w:rPr>
        <w:tab/>
        <w:t xml:space="preserve">make, and distribute </w:t>
      </w:r>
      <w:r w:rsidRPr="00B02823">
        <w:rPr>
          <w:rFonts w:ascii="Arial" w:hAnsi="Arial" w:cs="Arial"/>
          <w:color w:val="000000"/>
          <w:u w:val="single"/>
        </w:rPr>
        <w:t>externally</w:t>
      </w:r>
      <w:r>
        <w:rPr>
          <w:rFonts w:ascii="Arial" w:hAnsi="Arial" w:cs="Arial"/>
          <w:color w:val="000000"/>
        </w:rPr>
        <w:t xml:space="preserve"> to your End Users, copies of the Materials (</w:t>
      </w:r>
      <w:r w:rsidRPr="00B02823">
        <w:rPr>
          <w:rFonts w:ascii="Arial" w:hAnsi="Arial" w:cs="Arial"/>
          <w:color w:val="000000"/>
          <w:u w:val="single"/>
        </w:rPr>
        <w:t>excluding</w:t>
      </w:r>
      <w:r>
        <w:rPr>
          <w:rFonts w:ascii="Arial" w:hAnsi="Arial" w:cs="Arial"/>
          <w:color w:val="000000"/>
        </w:rPr>
        <w:t xml:space="preserve"> the Source Code, which you are </w:t>
      </w:r>
      <w:r w:rsidRPr="003F0F31">
        <w:rPr>
          <w:rFonts w:ascii="Arial" w:hAnsi="Arial" w:cs="Arial"/>
          <w:color w:val="000000"/>
        </w:rPr>
        <w:t>not</w:t>
      </w:r>
      <w:r>
        <w:rPr>
          <w:rFonts w:ascii="Arial" w:hAnsi="Arial" w:cs="Arial"/>
          <w:color w:val="000000"/>
        </w:rPr>
        <w:t xml:space="preserve"> permitted to redistribute externally), independently and/or as incorporated into your Licensee Programs, solely for use in support of the Purposes; and</w:t>
      </w:r>
    </w:p>
    <w:p w14:paraId="0F92098F" w14:textId="77777777" w:rsidR="00C808F5" w:rsidRPr="00B02823" w:rsidRDefault="00C808F5" w:rsidP="00C808F5">
      <w:pPr>
        <w:tabs>
          <w:tab w:val="left" w:pos="2160"/>
          <w:tab w:val="left" w:pos="2880"/>
          <w:tab w:val="left" w:pos="3600"/>
          <w:tab w:val="left" w:pos="4320"/>
          <w:tab w:val="left" w:pos="5040"/>
          <w:tab w:val="left" w:pos="5760"/>
          <w:tab w:val="left" w:pos="6480"/>
          <w:tab w:val="left" w:pos="7200"/>
          <w:tab w:val="left" w:pos="7920"/>
          <w:tab w:val="left" w:pos="8640"/>
        </w:tabs>
        <w:ind w:left="1440" w:hanging="360"/>
        <w:jc w:val="both"/>
        <w:rPr>
          <w:rFonts w:ascii="Arial" w:hAnsi="Arial" w:cs="Arial"/>
        </w:rPr>
      </w:pPr>
      <w:r w:rsidRPr="003F0F31">
        <w:rPr>
          <w:rFonts w:ascii="Arial" w:hAnsi="Arial" w:cs="Arial"/>
        </w:rPr>
        <w:t>d</w:t>
      </w:r>
      <w:r w:rsidRPr="00B02823">
        <w:rPr>
          <w:rFonts w:ascii="Arial" w:hAnsi="Arial" w:cs="Arial"/>
        </w:rPr>
        <w:t>.</w:t>
      </w:r>
      <w:r w:rsidRPr="00B02823">
        <w:rPr>
          <w:rFonts w:ascii="Arial" w:hAnsi="Arial" w:cs="Arial"/>
        </w:rPr>
        <w:tab/>
      </w:r>
      <w:r>
        <w:rPr>
          <w:rFonts w:ascii="Arial" w:hAnsi="Arial" w:cs="Arial"/>
        </w:rPr>
        <w:t xml:space="preserve">modify and create derivative works of the Materials, and distribute such derivative works to End Users subject to Intel’s rights in the Materials as specified herein (again, you are </w:t>
      </w:r>
      <w:r w:rsidRPr="00B02823">
        <w:rPr>
          <w:rFonts w:ascii="Arial" w:hAnsi="Arial" w:cs="Arial"/>
          <w:u w:val="single"/>
        </w:rPr>
        <w:t>not</w:t>
      </w:r>
      <w:r>
        <w:rPr>
          <w:rFonts w:ascii="Arial" w:hAnsi="Arial" w:cs="Arial"/>
        </w:rPr>
        <w:t xml:space="preserve"> permitted to redistribute externally any of the Source Code), solely for use in support of the Purposes.</w:t>
      </w:r>
      <w:r w:rsidRPr="00B02823">
        <w:rPr>
          <w:rFonts w:ascii="Arial" w:hAnsi="Arial" w:cs="Arial"/>
        </w:rPr>
        <w:t xml:space="preserve"> </w:t>
      </w:r>
    </w:p>
    <w:p w14:paraId="70857436" w14:textId="77777777" w:rsidR="00C808F5" w:rsidRPr="00B02823" w:rsidRDefault="00C808F5" w:rsidP="00C808F5">
      <w:pPr>
        <w:pStyle w:val="Footer"/>
        <w:tabs>
          <w:tab w:val="left" w:pos="900"/>
        </w:tabs>
        <w:ind w:left="540"/>
        <w:jc w:val="both"/>
        <w:rPr>
          <w:rFonts w:ascii="Arial" w:hAnsi="Arial" w:cs="Arial"/>
        </w:rPr>
      </w:pPr>
    </w:p>
    <w:p w14:paraId="4AC828FA" w14:textId="77777777" w:rsidR="00C808F5" w:rsidRPr="00985420" w:rsidRDefault="00C808F5" w:rsidP="00C808F5">
      <w:pPr>
        <w:pStyle w:val="Footer"/>
        <w:widowControl w:val="0"/>
        <w:ind w:left="1080" w:hanging="540"/>
        <w:jc w:val="both"/>
        <w:rPr>
          <w:rFonts w:ascii="Arial" w:hAnsi="Arial" w:cs="Arial"/>
        </w:rPr>
      </w:pPr>
      <w:r w:rsidRPr="00B02823">
        <w:rPr>
          <w:rFonts w:ascii="Arial" w:hAnsi="Arial" w:cs="Arial"/>
        </w:rPr>
        <w:t>2.2</w:t>
      </w:r>
      <w:r w:rsidRPr="00B02823">
        <w:rPr>
          <w:rFonts w:ascii="Arial" w:hAnsi="Arial" w:cs="Arial"/>
        </w:rPr>
        <w:tab/>
      </w:r>
      <w:r w:rsidRPr="00985420">
        <w:rPr>
          <w:rFonts w:ascii="Arial" w:hAnsi="Arial" w:cs="Arial"/>
          <w:u w:val="single"/>
        </w:rPr>
        <w:t>LICENSE RESTRICTIONS</w:t>
      </w:r>
      <w:r w:rsidRPr="00985420">
        <w:rPr>
          <w:rFonts w:ascii="Arial" w:hAnsi="Arial" w:cs="Arial"/>
        </w:rPr>
        <w:t>:</w:t>
      </w:r>
      <w:r>
        <w:rPr>
          <w:rFonts w:ascii="Arial" w:hAnsi="Arial" w:cs="Arial"/>
        </w:rPr>
        <w:t xml:space="preserve"> Licensee may not:</w:t>
      </w:r>
    </w:p>
    <w:p w14:paraId="7BD8C985" w14:textId="77777777" w:rsidR="00C808F5" w:rsidRPr="00477B0E" w:rsidRDefault="00C808F5" w:rsidP="00C808F5">
      <w:pPr>
        <w:ind w:left="1440" w:hanging="360"/>
        <w:jc w:val="both"/>
        <w:rPr>
          <w:rFonts w:ascii="Arial" w:hAnsi="Arial" w:cs="Arial"/>
        </w:rPr>
      </w:pPr>
      <w:r>
        <w:rPr>
          <w:rFonts w:ascii="Arial" w:hAnsi="Arial" w:cs="Arial"/>
        </w:rPr>
        <w:t>a.</w:t>
      </w:r>
      <w:r w:rsidRPr="00477B0E">
        <w:rPr>
          <w:rFonts w:ascii="Arial" w:hAnsi="Arial" w:cs="Arial"/>
        </w:rPr>
        <w:tab/>
        <w:t xml:space="preserve">use, </w:t>
      </w:r>
      <w:r w:rsidRPr="00985420">
        <w:rPr>
          <w:rFonts w:ascii="Arial" w:hAnsi="Arial" w:cs="Arial"/>
        </w:rPr>
        <w:t>copy</w:t>
      </w:r>
      <w:r>
        <w:rPr>
          <w:rFonts w:ascii="Arial" w:hAnsi="Arial" w:cs="Arial"/>
        </w:rPr>
        <w:t xml:space="preserve"> or distribute any of</w:t>
      </w:r>
      <w:r w:rsidRPr="00985420">
        <w:rPr>
          <w:rFonts w:ascii="Arial" w:hAnsi="Arial" w:cs="Arial"/>
        </w:rPr>
        <w:t xml:space="preserve"> the Materials except</w:t>
      </w:r>
      <w:r>
        <w:rPr>
          <w:rFonts w:ascii="Arial" w:hAnsi="Arial" w:cs="Arial"/>
        </w:rPr>
        <w:t xml:space="preserve"> as expressly permitted by</w:t>
      </w:r>
      <w:r w:rsidRPr="00477B0E">
        <w:rPr>
          <w:rFonts w:ascii="Arial" w:hAnsi="Arial" w:cs="Arial"/>
        </w:rPr>
        <w:t xml:space="preserve"> this Agreement;</w:t>
      </w:r>
    </w:p>
    <w:p w14:paraId="46B7F731" w14:textId="77777777" w:rsidR="00C808F5" w:rsidRDefault="00C808F5" w:rsidP="00C808F5">
      <w:pPr>
        <w:ind w:left="1440" w:hanging="360"/>
        <w:jc w:val="both"/>
        <w:rPr>
          <w:rFonts w:ascii="Arial" w:hAnsi="Arial" w:cs="Arial"/>
        </w:rPr>
      </w:pPr>
      <w:r w:rsidRPr="00477B0E">
        <w:rPr>
          <w:rFonts w:ascii="Arial" w:hAnsi="Arial" w:cs="Arial"/>
        </w:rPr>
        <w:t>b.</w:t>
      </w:r>
      <w:r w:rsidRPr="00477B0E">
        <w:rPr>
          <w:rFonts w:ascii="Arial" w:hAnsi="Arial" w:cs="Arial"/>
        </w:rPr>
        <w:tab/>
      </w:r>
      <w:r w:rsidRPr="00BA208F">
        <w:rPr>
          <w:rFonts w:ascii="Arial" w:hAnsi="Arial" w:cs="Arial"/>
        </w:rPr>
        <w:t>rent</w:t>
      </w:r>
      <w:r>
        <w:rPr>
          <w:rFonts w:ascii="Arial" w:hAnsi="Arial" w:cs="Arial"/>
        </w:rPr>
        <w:t>,</w:t>
      </w:r>
      <w:r w:rsidRPr="00985420">
        <w:rPr>
          <w:rFonts w:ascii="Arial" w:hAnsi="Arial" w:cs="Arial"/>
        </w:rPr>
        <w:t xml:space="preserve"> lease</w:t>
      </w:r>
      <w:r>
        <w:rPr>
          <w:rFonts w:ascii="Arial" w:hAnsi="Arial" w:cs="Arial"/>
        </w:rPr>
        <w:t xml:space="preserve"> or otherwise make available</w:t>
      </w:r>
      <w:r w:rsidRPr="00985420">
        <w:rPr>
          <w:rFonts w:ascii="Arial" w:hAnsi="Arial" w:cs="Arial"/>
        </w:rPr>
        <w:t xml:space="preserve"> </w:t>
      </w:r>
      <w:r>
        <w:rPr>
          <w:rFonts w:ascii="Arial" w:hAnsi="Arial" w:cs="Arial"/>
        </w:rPr>
        <w:t xml:space="preserve">any of </w:t>
      </w:r>
      <w:r w:rsidRPr="00985420">
        <w:rPr>
          <w:rFonts w:ascii="Arial" w:hAnsi="Arial" w:cs="Arial"/>
        </w:rPr>
        <w:t>th</w:t>
      </w:r>
      <w:r w:rsidRPr="00477B0E">
        <w:rPr>
          <w:rFonts w:ascii="Arial" w:hAnsi="Arial" w:cs="Arial"/>
        </w:rPr>
        <w:t>e Materials to any third party</w:t>
      </w:r>
      <w:r>
        <w:rPr>
          <w:rFonts w:ascii="Arial" w:hAnsi="Arial" w:cs="Arial"/>
        </w:rPr>
        <w:t>, except as expressly permitted by this Agreement</w:t>
      </w:r>
      <w:r w:rsidRPr="00477B0E">
        <w:rPr>
          <w:rFonts w:ascii="Arial" w:hAnsi="Arial" w:cs="Arial"/>
        </w:rPr>
        <w:t>;</w:t>
      </w:r>
    </w:p>
    <w:p w14:paraId="1A92E0A7" w14:textId="77777777" w:rsidR="00C808F5" w:rsidRPr="00477B0E" w:rsidRDefault="00C808F5" w:rsidP="00C808F5">
      <w:pPr>
        <w:ind w:left="1440" w:hanging="360"/>
        <w:jc w:val="both"/>
        <w:rPr>
          <w:rFonts w:ascii="Arial" w:hAnsi="Arial" w:cs="Arial"/>
        </w:rPr>
      </w:pPr>
      <w:r>
        <w:rPr>
          <w:rFonts w:ascii="Arial" w:hAnsi="Arial" w:cs="Arial"/>
        </w:rPr>
        <w:t>c.</w:t>
      </w:r>
      <w:r>
        <w:rPr>
          <w:rFonts w:ascii="Arial" w:hAnsi="Arial" w:cs="Arial"/>
        </w:rPr>
        <w:tab/>
      </w:r>
      <w:r w:rsidRPr="00985420">
        <w:rPr>
          <w:rFonts w:ascii="Arial" w:hAnsi="Arial" w:cs="Arial"/>
        </w:rPr>
        <w:t xml:space="preserve">assign this Agreement or transfer </w:t>
      </w:r>
      <w:r>
        <w:rPr>
          <w:rFonts w:ascii="Arial" w:hAnsi="Arial" w:cs="Arial"/>
        </w:rPr>
        <w:t xml:space="preserve">any of </w:t>
      </w:r>
      <w:r w:rsidRPr="00985420">
        <w:rPr>
          <w:rFonts w:ascii="Arial" w:hAnsi="Arial" w:cs="Arial"/>
        </w:rPr>
        <w:t>the Materials without the express written consen</w:t>
      </w:r>
      <w:r w:rsidRPr="00477B0E">
        <w:rPr>
          <w:rFonts w:ascii="Arial" w:hAnsi="Arial" w:cs="Arial"/>
        </w:rPr>
        <w:t>t of Intel;</w:t>
      </w:r>
    </w:p>
    <w:p w14:paraId="0FC135F2" w14:textId="77777777" w:rsidR="00C808F5" w:rsidRDefault="00C808F5" w:rsidP="00C808F5">
      <w:pPr>
        <w:ind w:left="1440" w:hanging="360"/>
        <w:jc w:val="both"/>
        <w:rPr>
          <w:rFonts w:ascii="Arial" w:hAnsi="Arial" w:cs="Arial"/>
        </w:rPr>
      </w:pPr>
      <w:r w:rsidRPr="00477B0E">
        <w:rPr>
          <w:rFonts w:ascii="Arial" w:hAnsi="Arial" w:cs="Arial"/>
        </w:rPr>
        <w:t>d.</w:t>
      </w:r>
      <w:r w:rsidRPr="00477B0E">
        <w:rPr>
          <w:rFonts w:ascii="Arial" w:hAnsi="Arial" w:cs="Arial"/>
        </w:rPr>
        <w:tab/>
      </w:r>
      <w:r w:rsidRPr="00BA208F">
        <w:rPr>
          <w:rFonts w:ascii="Arial" w:hAnsi="Arial" w:cs="Arial"/>
        </w:rPr>
        <w:t>modify, adapt</w:t>
      </w:r>
      <w:r w:rsidRPr="00985420">
        <w:rPr>
          <w:rFonts w:ascii="Arial" w:hAnsi="Arial" w:cs="Arial"/>
        </w:rPr>
        <w:t xml:space="preserve"> or translate </w:t>
      </w:r>
      <w:r>
        <w:rPr>
          <w:rFonts w:ascii="Arial" w:hAnsi="Arial" w:cs="Arial"/>
        </w:rPr>
        <w:t xml:space="preserve">any of </w:t>
      </w:r>
      <w:r w:rsidRPr="00985420">
        <w:rPr>
          <w:rFonts w:ascii="Arial" w:hAnsi="Arial" w:cs="Arial"/>
        </w:rPr>
        <w:t>the Materials</w:t>
      </w:r>
      <w:r>
        <w:rPr>
          <w:rFonts w:ascii="Arial" w:hAnsi="Arial" w:cs="Arial"/>
        </w:rPr>
        <w:t>,</w:t>
      </w:r>
      <w:r w:rsidRPr="00985420">
        <w:rPr>
          <w:rFonts w:ascii="Arial" w:hAnsi="Arial" w:cs="Arial"/>
        </w:rPr>
        <w:t xml:space="preserve"> in whole or in part</w:t>
      </w:r>
      <w:r>
        <w:rPr>
          <w:rFonts w:ascii="Arial" w:hAnsi="Arial" w:cs="Arial"/>
        </w:rPr>
        <w:t>,</w:t>
      </w:r>
      <w:r w:rsidRPr="00985420">
        <w:rPr>
          <w:rFonts w:ascii="Arial" w:hAnsi="Arial" w:cs="Arial"/>
        </w:rPr>
        <w:t xml:space="preserve"> except</w:t>
      </w:r>
      <w:r w:rsidRPr="00477B0E">
        <w:rPr>
          <w:rFonts w:ascii="Arial" w:hAnsi="Arial" w:cs="Arial"/>
        </w:rPr>
        <w:t xml:space="preserve"> as provided in this Agreement;</w:t>
      </w:r>
    </w:p>
    <w:p w14:paraId="023F3F23" w14:textId="77777777" w:rsidR="00C808F5" w:rsidRDefault="00C808F5" w:rsidP="00C808F5">
      <w:pPr>
        <w:ind w:left="1440" w:hanging="360"/>
        <w:jc w:val="both"/>
        <w:rPr>
          <w:rFonts w:ascii="Arial" w:hAnsi="Arial" w:cs="Arial"/>
        </w:rPr>
      </w:pPr>
      <w:r>
        <w:rPr>
          <w:rFonts w:ascii="Arial" w:hAnsi="Arial" w:cs="Arial"/>
        </w:rPr>
        <w:t>e.</w:t>
      </w:r>
      <w:r>
        <w:rPr>
          <w:rFonts w:ascii="Arial" w:hAnsi="Arial" w:cs="Arial"/>
        </w:rPr>
        <w:tab/>
      </w:r>
      <w:r w:rsidRPr="00985420">
        <w:rPr>
          <w:rFonts w:ascii="Arial" w:hAnsi="Arial" w:cs="Arial"/>
        </w:rPr>
        <w:t>decompile</w:t>
      </w:r>
      <w:r>
        <w:rPr>
          <w:rFonts w:ascii="Arial" w:hAnsi="Arial" w:cs="Arial"/>
        </w:rPr>
        <w:t>,</w:t>
      </w:r>
      <w:r w:rsidRPr="00477B0E">
        <w:rPr>
          <w:rFonts w:ascii="Arial" w:hAnsi="Arial" w:cs="Arial"/>
        </w:rPr>
        <w:t xml:space="preserve"> disassemble</w:t>
      </w:r>
      <w:r>
        <w:rPr>
          <w:rFonts w:ascii="Arial" w:hAnsi="Arial" w:cs="Arial"/>
        </w:rPr>
        <w:t xml:space="preserve"> or reverse engineer any of</w:t>
      </w:r>
      <w:r w:rsidRPr="00477B0E">
        <w:rPr>
          <w:rFonts w:ascii="Arial" w:hAnsi="Arial" w:cs="Arial"/>
        </w:rPr>
        <w:t xml:space="preserve"> the Materials;</w:t>
      </w:r>
    </w:p>
    <w:p w14:paraId="4F65DA5C" w14:textId="77777777" w:rsidR="00C808F5" w:rsidRPr="00477B0E" w:rsidRDefault="00C808F5" w:rsidP="00C808F5">
      <w:pPr>
        <w:ind w:left="1440" w:hanging="360"/>
        <w:jc w:val="both"/>
        <w:rPr>
          <w:rFonts w:ascii="Arial" w:hAnsi="Arial" w:cs="Arial"/>
        </w:rPr>
      </w:pPr>
      <w:r>
        <w:rPr>
          <w:rFonts w:ascii="Arial" w:hAnsi="Arial" w:cs="Arial"/>
        </w:rPr>
        <w:t>f.</w:t>
      </w:r>
      <w:r>
        <w:rPr>
          <w:rFonts w:ascii="Arial" w:hAnsi="Arial" w:cs="Arial"/>
        </w:rPr>
        <w:tab/>
        <w:t>remove or in any manner alter any product identification, proprietary, trademark, copyright or other notices contained in the Materials;</w:t>
      </w:r>
    </w:p>
    <w:p w14:paraId="1176E18E" w14:textId="77777777" w:rsidR="00C808F5" w:rsidRDefault="00C808F5" w:rsidP="00C808F5">
      <w:pPr>
        <w:ind w:left="1440" w:hanging="360"/>
        <w:jc w:val="both"/>
        <w:rPr>
          <w:rFonts w:ascii="Arial" w:hAnsi="Arial" w:cs="Arial"/>
        </w:rPr>
      </w:pPr>
      <w:r>
        <w:rPr>
          <w:rFonts w:ascii="Arial" w:hAnsi="Arial" w:cs="Arial"/>
        </w:rPr>
        <w:t>g.</w:t>
      </w:r>
      <w:r w:rsidRPr="00477B0E">
        <w:rPr>
          <w:rFonts w:ascii="Arial" w:hAnsi="Arial" w:cs="Arial"/>
        </w:rPr>
        <w:tab/>
      </w:r>
      <w:r w:rsidRPr="00985420">
        <w:rPr>
          <w:rFonts w:ascii="Arial" w:hAnsi="Arial" w:cs="Arial"/>
        </w:rPr>
        <w:t>attempt to modify or tamper with the normal function of a license manager that re</w:t>
      </w:r>
      <w:r>
        <w:rPr>
          <w:rFonts w:ascii="Arial" w:hAnsi="Arial" w:cs="Arial"/>
        </w:rPr>
        <w:t>gulates usage of the Materials; or</w:t>
      </w:r>
    </w:p>
    <w:p w14:paraId="18B7BECF" w14:textId="77777777" w:rsidR="00C808F5" w:rsidRPr="00985420" w:rsidRDefault="00C808F5" w:rsidP="00C808F5">
      <w:pPr>
        <w:ind w:left="1440" w:hanging="360"/>
        <w:jc w:val="both"/>
        <w:rPr>
          <w:rFonts w:ascii="Arial" w:hAnsi="Arial" w:cs="Arial"/>
        </w:rPr>
      </w:pPr>
      <w:r>
        <w:rPr>
          <w:rFonts w:ascii="Arial" w:hAnsi="Arial" w:cs="Arial"/>
        </w:rPr>
        <w:t>h.</w:t>
      </w:r>
      <w:r>
        <w:rPr>
          <w:rFonts w:ascii="Arial" w:hAnsi="Arial" w:cs="Arial"/>
        </w:rPr>
        <w:tab/>
      </w:r>
      <w:r w:rsidRPr="00324482">
        <w:rPr>
          <w:rFonts w:ascii="Arial" w:hAnsi="Arial" w:cs="Arial"/>
        </w:rPr>
        <w:t>use Intel's name</w:t>
      </w:r>
      <w:r>
        <w:rPr>
          <w:rFonts w:ascii="Arial" w:hAnsi="Arial" w:cs="Arial"/>
        </w:rPr>
        <w:t>, logo</w:t>
      </w:r>
      <w:r w:rsidRPr="00324482">
        <w:rPr>
          <w:rFonts w:ascii="Arial" w:hAnsi="Arial" w:cs="Arial"/>
        </w:rPr>
        <w:t xml:space="preserve"> or </w:t>
      </w:r>
      <w:r>
        <w:rPr>
          <w:rFonts w:ascii="Arial" w:hAnsi="Arial" w:cs="Arial"/>
        </w:rPr>
        <w:t>any Intel trademark</w:t>
      </w:r>
      <w:r w:rsidRPr="00324482">
        <w:rPr>
          <w:rFonts w:ascii="Arial" w:hAnsi="Arial" w:cs="Arial"/>
        </w:rPr>
        <w:t xml:space="preserve"> without </w:t>
      </w:r>
      <w:r>
        <w:rPr>
          <w:rFonts w:ascii="Arial" w:hAnsi="Arial" w:cs="Arial"/>
        </w:rPr>
        <w:t xml:space="preserve">Intel’s </w:t>
      </w:r>
      <w:r w:rsidRPr="00324482">
        <w:rPr>
          <w:rFonts w:ascii="Arial" w:hAnsi="Arial" w:cs="Arial"/>
        </w:rPr>
        <w:t>written permission</w:t>
      </w:r>
      <w:r>
        <w:rPr>
          <w:rFonts w:ascii="Arial" w:hAnsi="Arial" w:cs="Arial"/>
        </w:rPr>
        <w:t>.</w:t>
      </w:r>
    </w:p>
    <w:p w14:paraId="5C1FC3D8" w14:textId="77777777" w:rsidR="00C808F5" w:rsidRDefault="00C808F5" w:rsidP="00C808F5">
      <w:pPr>
        <w:pStyle w:val="PlainText"/>
        <w:rPr>
          <w:rFonts w:ascii="Arial" w:hAnsi="Arial" w:cs="Arial"/>
          <w:b/>
          <w:bCs/>
        </w:rPr>
      </w:pPr>
    </w:p>
    <w:p w14:paraId="49A91B99" w14:textId="77777777" w:rsidR="00C808F5" w:rsidRPr="00193FC5" w:rsidRDefault="00C808F5" w:rsidP="00C808F5">
      <w:pPr>
        <w:widowControl w:val="0"/>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547" w:hanging="547"/>
        <w:jc w:val="both"/>
        <w:rPr>
          <w:rFonts w:ascii="Arial" w:hAnsi="Arial" w:cs="Arial"/>
        </w:rPr>
      </w:pPr>
      <w:r>
        <w:rPr>
          <w:rFonts w:ascii="Arial" w:hAnsi="Arial" w:cs="Arial"/>
        </w:rPr>
        <w:t>3</w:t>
      </w:r>
      <w:r w:rsidRPr="00D537D4">
        <w:rPr>
          <w:rFonts w:ascii="Arial" w:hAnsi="Arial" w:cs="Arial"/>
        </w:rPr>
        <w:t>.0</w:t>
      </w:r>
      <w:r w:rsidRPr="00D537D4">
        <w:rPr>
          <w:rFonts w:ascii="Arial" w:hAnsi="Arial" w:cs="Arial"/>
        </w:rPr>
        <w:tab/>
      </w:r>
      <w:r w:rsidRPr="00D537D4">
        <w:rPr>
          <w:rFonts w:ascii="Arial" w:hAnsi="Arial" w:cs="Arial"/>
          <w:u w:val="single"/>
        </w:rPr>
        <w:t>OWNERSHIP</w:t>
      </w:r>
      <w:r>
        <w:rPr>
          <w:rFonts w:ascii="Arial" w:hAnsi="Arial" w:cs="Arial"/>
        </w:rPr>
        <w:t xml:space="preserve">:  The Materials </w:t>
      </w:r>
      <w:r w:rsidRPr="00193FC5">
        <w:rPr>
          <w:rFonts w:ascii="Arial" w:hAnsi="Arial" w:cs="Arial"/>
        </w:rPr>
        <w:t xml:space="preserve">are and shall remain the property of Intel or its </w:t>
      </w:r>
      <w:r>
        <w:rPr>
          <w:rFonts w:ascii="Arial" w:hAnsi="Arial" w:cs="Arial"/>
        </w:rPr>
        <w:t xml:space="preserve">third party </w:t>
      </w:r>
      <w:r w:rsidRPr="00193FC5">
        <w:rPr>
          <w:rFonts w:ascii="Arial" w:hAnsi="Arial" w:cs="Arial"/>
        </w:rPr>
        <w:t>suppliers.  Licensee understands and agree that no license under any Intel patent, copyright (except as</w:t>
      </w:r>
      <w:r>
        <w:rPr>
          <w:rFonts w:ascii="Arial" w:hAnsi="Arial" w:cs="Arial"/>
        </w:rPr>
        <w:t xml:space="preserve"> expressly described in </w:t>
      </w:r>
      <w:r w:rsidRPr="00985420">
        <w:rPr>
          <w:rFonts w:ascii="Arial" w:hAnsi="Arial" w:cs="Arial"/>
          <w:u w:val="single"/>
        </w:rPr>
        <w:t>Section 2.1</w:t>
      </w:r>
      <w:r w:rsidRPr="00193FC5">
        <w:rPr>
          <w:rFonts w:ascii="Arial" w:hAnsi="Arial" w:cs="Arial"/>
        </w:rPr>
        <w:t xml:space="preserve"> above), trade secret or other intellectual property right is granted or conferred upon Licensee either expressly, by implication, inducement, estoppel or otherwise, and that any further license under such intellectual property rights must be express and in writing. Title in and to </w:t>
      </w:r>
      <w:r>
        <w:rPr>
          <w:rFonts w:ascii="Arial" w:hAnsi="Arial" w:cs="Arial"/>
        </w:rPr>
        <w:t>any permitted derivative works of the Materials</w:t>
      </w:r>
      <w:r w:rsidRPr="00193FC5">
        <w:rPr>
          <w:rFonts w:ascii="Arial" w:hAnsi="Arial" w:cs="Arial"/>
        </w:rPr>
        <w:t xml:space="preserve"> shall be held by Licensee</w:t>
      </w:r>
      <w:r>
        <w:rPr>
          <w:rFonts w:ascii="Arial" w:hAnsi="Arial" w:cs="Arial"/>
        </w:rPr>
        <w:t xml:space="preserve"> </w:t>
      </w:r>
      <w:r w:rsidRPr="00193FC5">
        <w:rPr>
          <w:rFonts w:ascii="Arial" w:hAnsi="Arial" w:cs="Arial"/>
        </w:rPr>
        <w:t>subject to Intel’s underly</w:t>
      </w:r>
      <w:r>
        <w:rPr>
          <w:rFonts w:ascii="Arial" w:hAnsi="Arial" w:cs="Arial"/>
        </w:rPr>
        <w:t>ing ownership of the Materials</w:t>
      </w:r>
      <w:r w:rsidRPr="00193FC5">
        <w:rPr>
          <w:rFonts w:ascii="Arial" w:hAnsi="Arial" w:cs="Arial"/>
        </w:rPr>
        <w:t>.</w:t>
      </w:r>
    </w:p>
    <w:p w14:paraId="77948629" w14:textId="77777777" w:rsidR="00C808F5" w:rsidRPr="00F95757" w:rsidRDefault="00C808F5" w:rsidP="00C808F5">
      <w:pPr>
        <w:pStyle w:val="BodyTextIndent2"/>
        <w:tabs>
          <w:tab w:val="clear" w:pos="990"/>
        </w:tabs>
        <w:ind w:left="540" w:hanging="540"/>
        <w:jc w:val="both"/>
        <w:rPr>
          <w:rFonts w:cs="Arial"/>
        </w:rPr>
      </w:pPr>
      <w:r>
        <w:rPr>
          <w:rFonts w:cs="Arial"/>
        </w:rPr>
        <w:t>4.0</w:t>
      </w:r>
      <w:r w:rsidRPr="00F95757">
        <w:rPr>
          <w:rFonts w:cs="Arial"/>
        </w:rPr>
        <w:tab/>
      </w:r>
      <w:r w:rsidRPr="00985420">
        <w:rPr>
          <w:rFonts w:cs="Arial"/>
          <w:u w:val="single"/>
        </w:rPr>
        <w:t>FEEDBACK</w:t>
      </w:r>
      <w:r>
        <w:rPr>
          <w:rFonts w:cs="Arial"/>
        </w:rPr>
        <w:t xml:space="preserve">:  </w:t>
      </w:r>
      <w:r w:rsidRPr="00F95757">
        <w:rPr>
          <w:rFonts w:cs="Arial"/>
        </w:rPr>
        <w:t xml:space="preserve">Licensee is not obligated to provide Intel with comments or suggestions regarding </w:t>
      </w:r>
      <w:r>
        <w:rPr>
          <w:rFonts w:cs="Arial"/>
        </w:rPr>
        <w:t xml:space="preserve">the Materials. </w:t>
      </w:r>
      <w:r w:rsidRPr="00F95757">
        <w:rPr>
          <w:rFonts w:cs="Arial"/>
        </w:rPr>
        <w:t>However, should Licensee provide Intel with</w:t>
      </w:r>
      <w:r>
        <w:rPr>
          <w:rFonts w:cs="Arial"/>
        </w:rPr>
        <w:t xml:space="preserve"> any feedback, input,</w:t>
      </w:r>
      <w:r w:rsidRPr="00F95757">
        <w:rPr>
          <w:rFonts w:cs="Arial"/>
        </w:rPr>
        <w:t xml:space="preserve"> designs, comments or suggestions for the modification, correction, improvement or enhancement of </w:t>
      </w:r>
      <w:r>
        <w:rPr>
          <w:rFonts w:cs="Arial"/>
        </w:rPr>
        <w:t xml:space="preserve">any of </w:t>
      </w:r>
      <w:r w:rsidRPr="00F95757">
        <w:rPr>
          <w:rFonts w:cs="Arial"/>
        </w:rPr>
        <w:t xml:space="preserve">the </w:t>
      </w:r>
      <w:r>
        <w:rPr>
          <w:rFonts w:cs="Arial"/>
        </w:rPr>
        <w:t>Materials</w:t>
      </w:r>
      <w:r w:rsidRPr="00F95757">
        <w:rPr>
          <w:rFonts w:cs="Arial"/>
        </w:rPr>
        <w:t xml:space="preserve"> (collectively, “</w:t>
      </w:r>
      <w:r w:rsidRPr="00FD5072">
        <w:rPr>
          <w:rFonts w:cs="Arial"/>
          <w:b/>
        </w:rPr>
        <w:t>Feedback</w:t>
      </w:r>
      <w:r w:rsidRPr="00F95757">
        <w:rPr>
          <w:rFonts w:cs="Arial"/>
        </w:rPr>
        <w:t xml:space="preserve">”), then Licensee </w:t>
      </w:r>
      <w:r>
        <w:rPr>
          <w:rFonts w:cs="Arial"/>
        </w:rPr>
        <w:t xml:space="preserve">hereby </w:t>
      </w:r>
      <w:r w:rsidRPr="00F95757">
        <w:rPr>
          <w:rFonts w:cs="Arial"/>
        </w:rPr>
        <w:t>grant</w:t>
      </w:r>
      <w:r>
        <w:rPr>
          <w:rFonts w:cs="Arial"/>
        </w:rPr>
        <w:t>s</w:t>
      </w:r>
      <w:r w:rsidRPr="00F95757">
        <w:rPr>
          <w:rFonts w:cs="Arial"/>
        </w:rPr>
        <w:t xml:space="preserve"> to Intel a non-exclusive, </w:t>
      </w:r>
      <w:r>
        <w:rPr>
          <w:rFonts w:cs="Arial"/>
        </w:rPr>
        <w:t xml:space="preserve">perpetual, </w:t>
      </w:r>
      <w:r w:rsidRPr="00F95757">
        <w:rPr>
          <w:rFonts w:cs="Arial"/>
        </w:rPr>
        <w:t>irrevocable, worldwide, royalty-free license</w:t>
      </w:r>
      <w:r>
        <w:rPr>
          <w:rFonts w:cs="Arial"/>
        </w:rPr>
        <w:t xml:space="preserve"> under Licensee’s intellectual property rights in such Feedback</w:t>
      </w:r>
      <w:r w:rsidRPr="00F95757">
        <w:rPr>
          <w:rFonts w:cs="Arial"/>
        </w:rPr>
        <w:t>, including the right to sublicense</w:t>
      </w:r>
      <w:r>
        <w:rPr>
          <w:rFonts w:cs="Arial"/>
        </w:rPr>
        <w:t xml:space="preserve"> it</w:t>
      </w:r>
      <w:r w:rsidRPr="00F95757">
        <w:rPr>
          <w:rFonts w:cs="Arial"/>
        </w:rPr>
        <w:t xml:space="preserve">, and the rights to use and disclose </w:t>
      </w:r>
      <w:r>
        <w:rPr>
          <w:rFonts w:cs="Arial"/>
        </w:rPr>
        <w:t>it</w:t>
      </w:r>
      <w:r w:rsidRPr="00F95757">
        <w:rPr>
          <w:rFonts w:cs="Arial"/>
        </w:rPr>
        <w:t xml:space="preserve"> in any manner Intel chooses</w:t>
      </w:r>
      <w:r>
        <w:rPr>
          <w:rFonts w:cs="Arial"/>
        </w:rPr>
        <w:t>,</w:t>
      </w:r>
      <w:r w:rsidRPr="00F95757">
        <w:rPr>
          <w:rFonts w:cs="Arial"/>
        </w:rPr>
        <w:t xml:space="preserve"> and to display, perform, </w:t>
      </w:r>
      <w:r>
        <w:rPr>
          <w:rFonts w:cs="Arial"/>
        </w:rPr>
        <w:t xml:space="preserve">create derivative works, </w:t>
      </w:r>
      <w:r w:rsidRPr="00F95757">
        <w:rPr>
          <w:rFonts w:cs="Arial"/>
        </w:rPr>
        <w:t xml:space="preserve">copy, </w:t>
      </w:r>
      <w:r>
        <w:rPr>
          <w:rFonts w:cs="Arial"/>
        </w:rPr>
        <w:t xml:space="preserve">make, </w:t>
      </w:r>
      <w:r w:rsidRPr="00F95757">
        <w:rPr>
          <w:rFonts w:cs="Arial"/>
        </w:rPr>
        <w:t>sell</w:t>
      </w:r>
      <w:r>
        <w:rPr>
          <w:rFonts w:cs="Arial"/>
        </w:rPr>
        <w:t xml:space="preserve"> </w:t>
      </w:r>
      <w:r w:rsidRPr="00F95757">
        <w:rPr>
          <w:rFonts w:cs="Arial"/>
        </w:rPr>
        <w:t>and otherwise dispose of Intel’s and its sublicense</w:t>
      </w:r>
      <w:r>
        <w:rPr>
          <w:rFonts w:cs="Arial"/>
        </w:rPr>
        <w:t>e</w:t>
      </w:r>
      <w:r w:rsidRPr="00F95757">
        <w:rPr>
          <w:rFonts w:cs="Arial"/>
        </w:rPr>
        <w:t>s’ products embodying such Feedback in any manner and v</w:t>
      </w:r>
      <w:r>
        <w:rPr>
          <w:rFonts w:cs="Arial"/>
        </w:rPr>
        <w:t xml:space="preserve">ia any media Intel chooses </w:t>
      </w:r>
      <w:r w:rsidRPr="00F95757">
        <w:rPr>
          <w:rFonts w:cs="Arial"/>
        </w:rPr>
        <w:t xml:space="preserve">without reference to the source of such Feedback.  </w:t>
      </w:r>
    </w:p>
    <w:p w14:paraId="17EBBAF9" w14:textId="77777777" w:rsidR="00C808F5" w:rsidRDefault="00C808F5" w:rsidP="00C808F5">
      <w:pPr>
        <w:pStyle w:val="BodyTextIndent2"/>
        <w:tabs>
          <w:tab w:val="clear" w:pos="990"/>
        </w:tabs>
        <w:ind w:left="0" w:firstLine="0"/>
        <w:jc w:val="both"/>
        <w:rPr>
          <w:rFonts w:cs="Arial"/>
        </w:rPr>
      </w:pPr>
    </w:p>
    <w:p w14:paraId="4970A179" w14:textId="77777777" w:rsidR="00C808F5" w:rsidRPr="00985420" w:rsidRDefault="00C808F5" w:rsidP="00C808F5">
      <w:pPr>
        <w:pStyle w:val="BodyTextIndent2"/>
        <w:tabs>
          <w:tab w:val="clear" w:pos="990"/>
        </w:tabs>
        <w:ind w:left="540" w:hanging="540"/>
        <w:jc w:val="both"/>
        <w:rPr>
          <w:rFonts w:cs="Arial"/>
        </w:rPr>
      </w:pPr>
      <w:r>
        <w:rPr>
          <w:rFonts w:cs="Arial"/>
        </w:rPr>
        <w:t>5.0</w:t>
      </w:r>
      <w:r w:rsidRPr="00985420">
        <w:rPr>
          <w:rFonts w:cs="Arial"/>
        </w:rPr>
        <w:tab/>
      </w:r>
      <w:r w:rsidRPr="00985420">
        <w:rPr>
          <w:rFonts w:cs="Arial"/>
          <w:u w:val="single"/>
        </w:rPr>
        <w:t>AUDITS</w:t>
      </w:r>
      <w:r>
        <w:rPr>
          <w:rFonts w:cs="Arial"/>
        </w:rPr>
        <w:t xml:space="preserve">:  </w:t>
      </w:r>
      <w:r w:rsidRPr="00985420">
        <w:rPr>
          <w:rFonts w:cs="Arial"/>
        </w:rPr>
        <w:t>Intel reserves the right</w:t>
      </w:r>
      <w:r>
        <w:rPr>
          <w:rFonts w:cs="Arial"/>
        </w:rPr>
        <w:t>,</w:t>
      </w:r>
      <w:r w:rsidRPr="00985420">
        <w:rPr>
          <w:rFonts w:cs="Arial"/>
        </w:rPr>
        <w:t xml:space="preserve"> not more than once </w:t>
      </w:r>
      <w:r>
        <w:rPr>
          <w:rFonts w:cs="Arial"/>
        </w:rPr>
        <w:t>per year,</w:t>
      </w:r>
      <w:r w:rsidRPr="00985420">
        <w:rPr>
          <w:rFonts w:cs="Arial"/>
        </w:rPr>
        <w:t xml:space="preserve"> to conduct an audit of Licensee’s activities </w:t>
      </w:r>
      <w:r>
        <w:rPr>
          <w:rFonts w:cs="Arial"/>
        </w:rPr>
        <w:t xml:space="preserve">relating to this Agreement </w:t>
      </w:r>
      <w:r w:rsidRPr="00985420">
        <w:rPr>
          <w:rFonts w:cs="Arial"/>
        </w:rPr>
        <w:t>upon not less than five (5) business days prior written notice and during Licensee’s normal business hours</w:t>
      </w:r>
      <w:r>
        <w:rPr>
          <w:rFonts w:cs="Arial"/>
        </w:rPr>
        <w:t xml:space="preserve"> solely</w:t>
      </w:r>
      <w:r w:rsidRPr="00985420">
        <w:rPr>
          <w:rFonts w:cs="Arial"/>
        </w:rPr>
        <w:t xml:space="preserve"> </w:t>
      </w:r>
      <w:r w:rsidRPr="00985420">
        <w:rPr>
          <w:rFonts w:cs="Arial"/>
        </w:rPr>
        <w:lastRenderedPageBreak/>
        <w:t xml:space="preserve">to verify Licensee’s compliance with the terms and conditions of this Agreement. If any such audit discloses </w:t>
      </w:r>
      <w:r>
        <w:rPr>
          <w:rFonts w:cs="Arial"/>
        </w:rPr>
        <w:t xml:space="preserve">substantial </w:t>
      </w:r>
      <w:r w:rsidRPr="00985420">
        <w:rPr>
          <w:rFonts w:cs="Arial"/>
        </w:rPr>
        <w:t xml:space="preserve">material </w:t>
      </w:r>
      <w:r>
        <w:rPr>
          <w:rFonts w:cs="Arial"/>
        </w:rPr>
        <w:t>breaches by Licensee</w:t>
      </w:r>
      <w:r w:rsidRPr="00985420">
        <w:rPr>
          <w:rFonts w:cs="Arial"/>
        </w:rPr>
        <w:t xml:space="preserve">, </w:t>
      </w:r>
      <w:r>
        <w:rPr>
          <w:rFonts w:cs="Arial"/>
        </w:rPr>
        <w:t>without limiting any other remedies Intel may have, Licensee</w:t>
      </w:r>
      <w:r w:rsidRPr="00985420">
        <w:rPr>
          <w:rFonts w:cs="Arial"/>
        </w:rPr>
        <w:t xml:space="preserve"> shall reimburse Intel for the </w:t>
      </w:r>
      <w:r>
        <w:rPr>
          <w:rFonts w:cs="Arial"/>
        </w:rPr>
        <w:t xml:space="preserve">reasonable </w:t>
      </w:r>
      <w:r w:rsidRPr="00985420">
        <w:rPr>
          <w:rFonts w:cs="Arial"/>
        </w:rPr>
        <w:t>costs of such audit</w:t>
      </w:r>
      <w:r>
        <w:rPr>
          <w:rFonts w:cs="Arial"/>
        </w:rPr>
        <w:t xml:space="preserve"> (including Intel employee time)</w:t>
      </w:r>
      <w:r w:rsidRPr="00985420">
        <w:rPr>
          <w:rFonts w:cs="Arial"/>
        </w:rPr>
        <w:t xml:space="preserve">. </w:t>
      </w:r>
    </w:p>
    <w:p w14:paraId="00EF6F96" w14:textId="77777777" w:rsidR="00C808F5" w:rsidRPr="00985420" w:rsidRDefault="00C808F5" w:rsidP="00C808F5">
      <w:pPr>
        <w:pStyle w:val="BodyTextIndent2"/>
        <w:tabs>
          <w:tab w:val="clear" w:pos="990"/>
        </w:tabs>
        <w:ind w:left="0" w:firstLine="0"/>
        <w:jc w:val="both"/>
        <w:rPr>
          <w:rFonts w:cs="Arial"/>
        </w:rPr>
      </w:pPr>
    </w:p>
    <w:p w14:paraId="7C986BAF" w14:textId="77777777" w:rsidR="00C808F5" w:rsidRPr="00985420" w:rsidRDefault="00C808F5" w:rsidP="00C808F5">
      <w:pPr>
        <w:keepNext/>
        <w:keepLines/>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6</w:t>
      </w:r>
      <w:r w:rsidRPr="00985420">
        <w:rPr>
          <w:rFonts w:ascii="Arial" w:hAnsi="Arial" w:cs="Arial"/>
        </w:rPr>
        <w:t>.0</w:t>
      </w:r>
      <w:r w:rsidRPr="00985420">
        <w:rPr>
          <w:rFonts w:ascii="Arial" w:hAnsi="Arial" w:cs="Arial"/>
        </w:rPr>
        <w:tab/>
      </w:r>
      <w:r w:rsidRPr="00985420">
        <w:rPr>
          <w:rFonts w:ascii="Arial" w:hAnsi="Arial" w:cs="Arial"/>
          <w:u w:val="single"/>
        </w:rPr>
        <w:t>DISCLAIMER OF WARRANT</w:t>
      </w:r>
      <w:r>
        <w:rPr>
          <w:rFonts w:ascii="Arial" w:hAnsi="Arial" w:cs="Arial"/>
          <w:u w:val="single"/>
        </w:rPr>
        <w:t>IES</w:t>
      </w:r>
    </w:p>
    <w:p w14:paraId="7E68207E" w14:textId="77777777" w:rsidR="00C808F5" w:rsidRPr="00985420" w:rsidRDefault="00C808F5" w:rsidP="00C808F5">
      <w:pPr>
        <w:keepNext/>
        <w:keepLines/>
        <w:tabs>
          <w:tab w:val="left" w:pos="54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r>
        <w:rPr>
          <w:rFonts w:ascii="Arial" w:hAnsi="Arial" w:cs="Arial"/>
        </w:rPr>
        <w:tab/>
      </w:r>
      <w:r w:rsidRPr="00985420">
        <w:rPr>
          <w:rFonts w:ascii="Arial" w:hAnsi="Arial" w:cs="Arial"/>
        </w:rPr>
        <w:t>NEITHER INTEL NOR ITS SUPPLIERS MAKE ANY REPRESENTATION OR WARRANTY OR CONDITION OF ANY KIND</w:t>
      </w:r>
      <w:r>
        <w:rPr>
          <w:rFonts w:ascii="Arial" w:hAnsi="Arial" w:cs="Arial"/>
        </w:rPr>
        <w:t xml:space="preserve">, </w:t>
      </w:r>
      <w:r w:rsidRPr="00985420">
        <w:rPr>
          <w:rFonts w:ascii="Arial" w:hAnsi="Arial" w:cs="Arial"/>
        </w:rPr>
        <w:t>WHETHER EXPRESS OR IMPLIED (EITHER IN FACT OR BY OPERATION OF LAW)</w:t>
      </w:r>
      <w:r>
        <w:rPr>
          <w:rFonts w:ascii="Arial" w:hAnsi="Arial" w:cs="Arial"/>
        </w:rPr>
        <w:t>,</w:t>
      </w:r>
      <w:r w:rsidRPr="00985420">
        <w:rPr>
          <w:rFonts w:ascii="Arial" w:hAnsi="Arial" w:cs="Arial"/>
        </w:rPr>
        <w:t xml:space="preserve"> WITH RESPECT TO </w:t>
      </w:r>
      <w:r>
        <w:rPr>
          <w:rFonts w:ascii="Arial" w:hAnsi="Arial" w:cs="Arial"/>
        </w:rPr>
        <w:t>ANY OF THE LICENSED MATERIALS</w:t>
      </w:r>
      <w:r w:rsidRPr="00985420">
        <w:rPr>
          <w:rFonts w:ascii="Arial" w:hAnsi="Arial" w:cs="Arial"/>
        </w:rPr>
        <w:t xml:space="preserve">. INTEL AND ITS SUPPLIERS EXPRESSLY DISCLAIM ALL </w:t>
      </w:r>
      <w:r>
        <w:rPr>
          <w:rFonts w:ascii="Arial" w:hAnsi="Arial" w:cs="Arial"/>
        </w:rPr>
        <w:t xml:space="preserve">EXPRESS AND IMPLIED </w:t>
      </w:r>
      <w:r w:rsidRPr="00985420">
        <w:rPr>
          <w:rFonts w:ascii="Arial" w:hAnsi="Arial" w:cs="Arial"/>
        </w:rPr>
        <w:t>WARRANTIES OR CONDITIONS</w:t>
      </w:r>
      <w:r>
        <w:rPr>
          <w:rFonts w:ascii="Arial" w:hAnsi="Arial" w:cs="Arial"/>
        </w:rPr>
        <w:t>, INCLUDING WITHOUT LIMITATION</w:t>
      </w:r>
      <w:r w:rsidRPr="00985420">
        <w:rPr>
          <w:rFonts w:ascii="Arial" w:hAnsi="Arial" w:cs="Arial"/>
        </w:rPr>
        <w:t xml:space="preserve"> MERCHANTABILITY</w:t>
      </w:r>
      <w:r>
        <w:rPr>
          <w:rFonts w:ascii="Arial" w:hAnsi="Arial" w:cs="Arial"/>
        </w:rPr>
        <w:t>,</w:t>
      </w:r>
      <w:r w:rsidRPr="00985420">
        <w:rPr>
          <w:rFonts w:ascii="Arial" w:hAnsi="Arial" w:cs="Arial"/>
        </w:rPr>
        <w:t xml:space="preserve"> FITNESS FOR A PARTICULAR PURPOSE</w:t>
      </w:r>
      <w:r>
        <w:rPr>
          <w:rFonts w:ascii="Arial" w:hAnsi="Arial" w:cs="Arial"/>
        </w:rPr>
        <w:t xml:space="preserve"> OR NON-INFRINGEMENT</w:t>
      </w:r>
      <w:r w:rsidRPr="00985420">
        <w:rPr>
          <w:rFonts w:ascii="Arial" w:hAnsi="Arial" w:cs="Arial"/>
        </w:rPr>
        <w:t xml:space="preserve">. </w:t>
      </w:r>
      <w:r>
        <w:rPr>
          <w:rFonts w:ascii="Arial" w:hAnsi="Arial" w:cs="Arial"/>
        </w:rPr>
        <w:t xml:space="preserve">WITHOUT LIMITING THE FOREGOING, </w:t>
      </w:r>
      <w:r w:rsidRPr="00985420">
        <w:rPr>
          <w:rFonts w:ascii="Arial" w:hAnsi="Arial" w:cs="Arial"/>
        </w:rPr>
        <w:t>INTEL AND ITS SUPPLIERS DO NOT WARRANT THAT THE SOURCE CODE</w:t>
      </w:r>
      <w:r>
        <w:rPr>
          <w:rFonts w:ascii="Arial" w:hAnsi="Arial" w:cs="Arial"/>
        </w:rPr>
        <w:t xml:space="preserve"> OR OBJECT CODE</w:t>
      </w:r>
      <w:r w:rsidRPr="00985420">
        <w:rPr>
          <w:rFonts w:ascii="Arial" w:hAnsi="Arial" w:cs="Arial"/>
        </w:rPr>
        <w:t xml:space="preserve"> IS ERROR-FREE OR THAT </w:t>
      </w:r>
      <w:r>
        <w:rPr>
          <w:rFonts w:ascii="Arial" w:hAnsi="Arial" w:cs="Arial"/>
        </w:rPr>
        <w:t xml:space="preserve">ITS </w:t>
      </w:r>
      <w:r w:rsidRPr="00985420">
        <w:rPr>
          <w:rFonts w:ascii="Arial" w:hAnsi="Arial" w:cs="Arial"/>
        </w:rPr>
        <w:t>OPERATION WILL BE SECURE</w:t>
      </w:r>
      <w:r>
        <w:rPr>
          <w:rFonts w:ascii="Arial" w:hAnsi="Arial" w:cs="Arial"/>
        </w:rPr>
        <w:t>, ERROR-FREE</w:t>
      </w:r>
      <w:r w:rsidRPr="00985420">
        <w:rPr>
          <w:rFonts w:ascii="Arial" w:hAnsi="Arial" w:cs="Arial"/>
        </w:rPr>
        <w:t xml:space="preserve"> OR UNINTERRUPTED</w:t>
      </w:r>
      <w:r>
        <w:rPr>
          <w:rFonts w:ascii="Arial" w:hAnsi="Arial" w:cs="Arial"/>
        </w:rPr>
        <w:t>,</w:t>
      </w:r>
      <w:r w:rsidRPr="00985420">
        <w:rPr>
          <w:rFonts w:ascii="Arial" w:hAnsi="Arial" w:cs="Arial"/>
        </w:rPr>
        <w:t xml:space="preserve"> AND HEREBY DISCLAIM ANY AND ALL LIABILITY ON ACCOUNT THEREOF. </w:t>
      </w:r>
      <w:r>
        <w:rPr>
          <w:rFonts w:ascii="Arial" w:hAnsi="Arial" w:cs="Arial"/>
        </w:rPr>
        <w:t xml:space="preserve">ALL MATERIALS ARE </w:t>
      </w:r>
      <w:r w:rsidRPr="00985420">
        <w:rPr>
          <w:rFonts w:ascii="Arial" w:hAnsi="Arial" w:cs="Arial"/>
        </w:rPr>
        <w:t>LICENSED ON AN "AS</w:t>
      </w:r>
      <w:r>
        <w:rPr>
          <w:rFonts w:ascii="Arial" w:hAnsi="Arial" w:cs="Arial"/>
        </w:rPr>
        <w:t>-</w:t>
      </w:r>
      <w:r w:rsidRPr="00985420">
        <w:rPr>
          <w:rFonts w:ascii="Arial" w:hAnsi="Arial" w:cs="Arial"/>
        </w:rPr>
        <w:t>IS" BASIS AND NEITHER INTEL NOR ITS SUPPLIERS WILL PROVIDE ANY SUPPORT, ASSISTANCE, INSTALLATION, TRAINING OR OTHER SERVICES</w:t>
      </w:r>
      <w:r>
        <w:rPr>
          <w:rFonts w:ascii="Arial" w:hAnsi="Arial" w:cs="Arial"/>
        </w:rPr>
        <w:t xml:space="preserve"> HEREUNDER</w:t>
      </w:r>
      <w:r w:rsidRPr="00985420">
        <w:rPr>
          <w:rFonts w:ascii="Arial" w:hAnsi="Arial" w:cs="Arial"/>
        </w:rPr>
        <w:t xml:space="preserve">. INTEL AND ITS SUPPLIERS MAY PROVIDE ANY </w:t>
      </w:r>
      <w:r>
        <w:rPr>
          <w:rFonts w:ascii="Arial" w:hAnsi="Arial" w:cs="Arial"/>
        </w:rPr>
        <w:t xml:space="preserve">CORRECTIONS, </w:t>
      </w:r>
      <w:r w:rsidRPr="00985420">
        <w:rPr>
          <w:rFonts w:ascii="Arial" w:hAnsi="Arial" w:cs="Arial"/>
        </w:rPr>
        <w:t>UPDATES, ENHANCEMENTS OR EXTENSIONS AT THEIR SOLE DISCRETION.</w:t>
      </w:r>
    </w:p>
    <w:p w14:paraId="7BB37A2E" w14:textId="77777777" w:rsidR="00C808F5" w:rsidRPr="00985420" w:rsidRDefault="00C808F5" w:rsidP="00C808F5">
      <w:pPr>
        <w:tabs>
          <w:tab w:val="left" w:pos="54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p>
    <w:p w14:paraId="2F633305" w14:textId="77777777" w:rsidR="00C808F5" w:rsidRPr="00985420" w:rsidRDefault="00C808F5" w:rsidP="00C808F5">
      <w:pPr>
        <w:tabs>
          <w:tab w:val="left" w:pos="54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u w:val="single"/>
        </w:rPr>
      </w:pPr>
      <w:r>
        <w:rPr>
          <w:rFonts w:ascii="Arial" w:hAnsi="Arial" w:cs="Arial"/>
        </w:rPr>
        <w:t>7</w:t>
      </w:r>
      <w:r w:rsidRPr="00985420">
        <w:rPr>
          <w:rFonts w:ascii="Arial" w:hAnsi="Arial" w:cs="Arial"/>
        </w:rPr>
        <w:t>.0</w:t>
      </w:r>
      <w:r w:rsidRPr="00985420">
        <w:rPr>
          <w:rFonts w:ascii="Arial" w:hAnsi="Arial" w:cs="Arial"/>
        </w:rPr>
        <w:tab/>
      </w:r>
      <w:r w:rsidRPr="00985420">
        <w:rPr>
          <w:rFonts w:ascii="Arial" w:hAnsi="Arial" w:cs="Arial"/>
          <w:u w:val="single"/>
        </w:rPr>
        <w:t>LIMITATION OF LIABILITY</w:t>
      </w:r>
    </w:p>
    <w:p w14:paraId="0BA9077C" w14:textId="77777777" w:rsidR="00C808F5" w:rsidRPr="00985420" w:rsidRDefault="00C808F5" w:rsidP="00C808F5">
      <w:pPr>
        <w:tabs>
          <w:tab w:val="left" w:pos="54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r>
        <w:rPr>
          <w:rFonts w:ascii="Arial" w:hAnsi="Arial" w:cs="Arial"/>
        </w:rPr>
        <w:tab/>
      </w:r>
      <w:r w:rsidRPr="00985420">
        <w:rPr>
          <w:rFonts w:ascii="Arial" w:hAnsi="Arial" w:cs="Arial"/>
        </w:rPr>
        <w:t>IN NO EVENT WILL INTEL OR ITS SUPPLIERS BE LIABLE</w:t>
      </w:r>
      <w:r>
        <w:rPr>
          <w:rFonts w:ascii="Arial" w:hAnsi="Arial" w:cs="Arial"/>
        </w:rPr>
        <w:t xml:space="preserve"> IN ANY WAY</w:t>
      </w:r>
      <w:r w:rsidRPr="00985420">
        <w:rPr>
          <w:rFonts w:ascii="Arial" w:hAnsi="Arial" w:cs="Arial"/>
        </w:rPr>
        <w:t xml:space="preserve"> FOR: (</w:t>
      </w:r>
      <w:r>
        <w:rPr>
          <w:rFonts w:ascii="Arial" w:hAnsi="Arial" w:cs="Arial"/>
        </w:rPr>
        <w:t>A</w:t>
      </w:r>
      <w:r w:rsidRPr="00985420">
        <w:rPr>
          <w:rFonts w:ascii="Arial" w:hAnsi="Arial" w:cs="Arial"/>
        </w:rPr>
        <w:t>) ANY REPRESENTATION OR WARRANTY MADE TO ANY THIRD PARTY BY LICENSEE</w:t>
      </w:r>
      <w:r>
        <w:rPr>
          <w:rFonts w:ascii="Arial" w:hAnsi="Arial" w:cs="Arial"/>
        </w:rPr>
        <w:t xml:space="preserve"> OR ITS</w:t>
      </w:r>
      <w:r w:rsidRPr="00985420">
        <w:rPr>
          <w:rFonts w:ascii="Arial" w:hAnsi="Arial" w:cs="Arial"/>
        </w:rPr>
        <w:t xml:space="preserve"> ANY AGENT; (</w:t>
      </w:r>
      <w:r>
        <w:rPr>
          <w:rFonts w:ascii="Arial" w:hAnsi="Arial" w:cs="Arial"/>
        </w:rPr>
        <w:t>B</w:t>
      </w:r>
      <w:r w:rsidRPr="00985420">
        <w:rPr>
          <w:rFonts w:ascii="Arial" w:hAnsi="Arial" w:cs="Arial"/>
        </w:rPr>
        <w:t xml:space="preserve">) </w:t>
      </w:r>
      <w:r>
        <w:rPr>
          <w:rFonts w:ascii="Arial" w:hAnsi="Arial" w:cs="Arial"/>
        </w:rPr>
        <w:t xml:space="preserve">ANY </w:t>
      </w:r>
      <w:r w:rsidRPr="00985420">
        <w:rPr>
          <w:rFonts w:ascii="Arial" w:hAnsi="Arial" w:cs="Arial"/>
        </w:rPr>
        <w:t xml:space="preserve">FAILURE OF </w:t>
      </w:r>
      <w:r>
        <w:rPr>
          <w:rFonts w:ascii="Arial" w:hAnsi="Arial" w:cs="Arial"/>
        </w:rPr>
        <w:t>ANY OF THE MATERIALS</w:t>
      </w:r>
      <w:r w:rsidRPr="00985420">
        <w:rPr>
          <w:rFonts w:ascii="Arial" w:hAnsi="Arial" w:cs="Arial"/>
        </w:rPr>
        <w:t xml:space="preserve"> TO PERFORM</w:t>
      </w:r>
      <w:r>
        <w:rPr>
          <w:rFonts w:ascii="Arial" w:hAnsi="Arial" w:cs="Arial"/>
        </w:rPr>
        <w:t xml:space="preserve"> AS PLANNED</w:t>
      </w:r>
      <w:r w:rsidRPr="00985420">
        <w:rPr>
          <w:rFonts w:ascii="Arial" w:hAnsi="Arial" w:cs="Arial"/>
        </w:rPr>
        <w:t xml:space="preserve">; </w:t>
      </w:r>
      <w:r>
        <w:rPr>
          <w:rFonts w:ascii="Arial" w:hAnsi="Arial" w:cs="Arial"/>
        </w:rPr>
        <w:t xml:space="preserve">OR </w:t>
      </w:r>
      <w:r w:rsidRPr="00985420">
        <w:rPr>
          <w:rFonts w:ascii="Arial" w:hAnsi="Arial" w:cs="Arial"/>
        </w:rPr>
        <w:t>(</w:t>
      </w:r>
      <w:r>
        <w:rPr>
          <w:rFonts w:ascii="Arial" w:hAnsi="Arial" w:cs="Arial"/>
        </w:rPr>
        <w:t>C</w:t>
      </w:r>
      <w:r w:rsidRPr="00985420">
        <w:rPr>
          <w:rFonts w:ascii="Arial" w:hAnsi="Arial" w:cs="Arial"/>
        </w:rPr>
        <w:t xml:space="preserve">) ANY </w:t>
      </w:r>
      <w:r>
        <w:rPr>
          <w:rFonts w:ascii="Arial" w:hAnsi="Arial" w:cs="Arial"/>
        </w:rPr>
        <w:t>DAMAGE OR LIABILITY RESULTING IN ANY WAY FROM ANY USE OF THE MATERIALS</w:t>
      </w:r>
      <w:r w:rsidRPr="00985420">
        <w:rPr>
          <w:rFonts w:ascii="Arial" w:hAnsi="Arial" w:cs="Arial"/>
        </w:rPr>
        <w:t>.</w:t>
      </w:r>
    </w:p>
    <w:p w14:paraId="6E90CA27" w14:textId="77777777" w:rsidR="00C808F5" w:rsidRPr="00985420" w:rsidRDefault="00C808F5" w:rsidP="00C808F5">
      <w:pPr>
        <w:tabs>
          <w:tab w:val="left" w:pos="54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r w:rsidRPr="00985420">
        <w:rPr>
          <w:rFonts w:ascii="Arial" w:hAnsi="Arial" w:cs="Arial"/>
        </w:rPr>
        <w:tab/>
      </w:r>
      <w:r>
        <w:rPr>
          <w:rFonts w:ascii="Arial" w:hAnsi="Arial" w:cs="Arial"/>
        </w:rPr>
        <w:t xml:space="preserve">TO THE MAXIMUM EXTENT PERMITTED BY APPLICABLE LAW, </w:t>
      </w:r>
      <w:r w:rsidRPr="00985420">
        <w:rPr>
          <w:rFonts w:ascii="Arial" w:hAnsi="Arial" w:cs="Arial"/>
        </w:rPr>
        <w:t>INTEL AND ITS SUPPLIERS SHALL NOT BE LIABLE FOR ANY DIRECT, INDIRECT, SPECIAL, INCIDENTAL OR CONSEQUENTIAL DAMAGES OF ANY KIND, EVEN IF ADVISED OF THE POSSIBILITY OF SUCH DAMAGES</w:t>
      </w:r>
      <w:r>
        <w:rPr>
          <w:rFonts w:ascii="Arial" w:hAnsi="Arial" w:cs="Arial"/>
        </w:rPr>
        <w:t>, IN RELATION TO THIS AGREEMENT</w:t>
      </w:r>
      <w:r w:rsidRPr="00985420">
        <w:rPr>
          <w:rFonts w:ascii="Arial" w:hAnsi="Arial" w:cs="Arial"/>
        </w:rPr>
        <w:t>.</w:t>
      </w:r>
    </w:p>
    <w:p w14:paraId="43A83D84" w14:textId="77777777" w:rsidR="00C808F5" w:rsidRPr="00985420" w:rsidRDefault="00C808F5" w:rsidP="00C808F5">
      <w:pPr>
        <w:tabs>
          <w:tab w:val="left" w:pos="54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r w:rsidRPr="00985420">
        <w:rPr>
          <w:rFonts w:ascii="Arial" w:hAnsi="Arial" w:cs="Arial"/>
        </w:rPr>
        <w:tab/>
        <w:t>IN NO EVENT SHALL INTEL’S AGGREGATE LIABILITY FOR ANY CLAIMS UNDER OR RELATED TO THIS AGREEMENT EXCEED ONE THOUSAND DOLLARS ($1,000)</w:t>
      </w:r>
      <w:r>
        <w:rPr>
          <w:rFonts w:ascii="Arial" w:hAnsi="Arial" w:cs="Arial"/>
        </w:rPr>
        <w:t>.</w:t>
      </w:r>
    </w:p>
    <w:p w14:paraId="284CDAD4" w14:textId="77777777" w:rsidR="00C808F5" w:rsidRPr="00985420" w:rsidRDefault="00C808F5" w:rsidP="00C808F5">
      <w:pPr>
        <w:tabs>
          <w:tab w:val="left" w:pos="54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r w:rsidRPr="00985420">
        <w:rPr>
          <w:rFonts w:ascii="Arial" w:hAnsi="Arial" w:cs="Arial"/>
        </w:rPr>
        <w:t>.</w:t>
      </w:r>
    </w:p>
    <w:p w14:paraId="2773C3BE" w14:textId="77777777" w:rsidR="00C808F5" w:rsidRPr="00985420" w:rsidRDefault="00C808F5" w:rsidP="00C808F5">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r>
        <w:rPr>
          <w:rFonts w:ascii="Arial" w:hAnsi="Arial" w:cs="Arial"/>
        </w:rPr>
        <w:t>8</w:t>
      </w:r>
      <w:r w:rsidRPr="00985420">
        <w:rPr>
          <w:rFonts w:ascii="Arial" w:hAnsi="Arial" w:cs="Arial"/>
        </w:rPr>
        <w:t>.0</w:t>
      </w:r>
      <w:r w:rsidRPr="00985420">
        <w:rPr>
          <w:rFonts w:ascii="Arial" w:hAnsi="Arial" w:cs="Arial"/>
        </w:rPr>
        <w:tab/>
      </w:r>
      <w:r>
        <w:rPr>
          <w:rFonts w:ascii="Arial" w:hAnsi="Arial" w:cs="Arial"/>
          <w:u w:val="single"/>
        </w:rPr>
        <w:t>CONFIDENTIALITY</w:t>
      </w:r>
      <w:r>
        <w:rPr>
          <w:rFonts w:ascii="Arial" w:hAnsi="Arial" w:cs="Arial"/>
        </w:rPr>
        <w:t xml:space="preserve">:  </w:t>
      </w:r>
      <w:r w:rsidRPr="00985420">
        <w:rPr>
          <w:rFonts w:ascii="Arial" w:hAnsi="Arial" w:cs="Arial"/>
        </w:rPr>
        <w:t xml:space="preserve">Licensee acknowledges that Intel considers the Source Code </w:t>
      </w:r>
      <w:r>
        <w:rPr>
          <w:rFonts w:ascii="Arial" w:hAnsi="Arial" w:cs="Arial"/>
        </w:rPr>
        <w:t>Intel’s confidential</w:t>
      </w:r>
      <w:r w:rsidRPr="00985420">
        <w:rPr>
          <w:rFonts w:ascii="Arial" w:hAnsi="Arial" w:cs="Arial"/>
        </w:rPr>
        <w:t xml:space="preserve"> trade secret</w:t>
      </w:r>
      <w:r>
        <w:rPr>
          <w:rFonts w:ascii="Arial" w:hAnsi="Arial" w:cs="Arial"/>
        </w:rPr>
        <w:t>, and shall treat it as such in accordance with Licensee’s confidentiality agreement with Intel or, if no such agreement has been agreed by Intel and Licensee, in accordance with Intel’s standard confidentiality agreement generally used for similar development licenses at the time the Materials are provided to Licensee.</w:t>
      </w:r>
    </w:p>
    <w:p w14:paraId="1F2929DD" w14:textId="77777777" w:rsidR="00C808F5" w:rsidRPr="00985420" w:rsidRDefault="00C808F5" w:rsidP="00C808F5">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937D4F6" w14:textId="77777777" w:rsidR="00C808F5" w:rsidRPr="00985420" w:rsidRDefault="00C808F5" w:rsidP="00C808F5">
      <w:pPr>
        <w:keepNext/>
        <w:keepLines/>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547" w:hanging="547"/>
        <w:jc w:val="both"/>
        <w:rPr>
          <w:rFonts w:ascii="Arial" w:hAnsi="Arial" w:cs="Arial"/>
        </w:rPr>
      </w:pPr>
      <w:r>
        <w:rPr>
          <w:rFonts w:ascii="Arial" w:hAnsi="Arial" w:cs="Arial"/>
        </w:rPr>
        <w:t>9</w:t>
      </w:r>
      <w:r w:rsidRPr="00985420">
        <w:rPr>
          <w:rFonts w:ascii="Arial" w:hAnsi="Arial" w:cs="Arial"/>
        </w:rPr>
        <w:t>.0</w:t>
      </w:r>
      <w:r w:rsidRPr="00985420">
        <w:rPr>
          <w:rFonts w:ascii="Arial" w:hAnsi="Arial" w:cs="Arial"/>
        </w:rPr>
        <w:tab/>
      </w:r>
      <w:r w:rsidRPr="00985420">
        <w:rPr>
          <w:rFonts w:ascii="Arial" w:hAnsi="Arial" w:cs="Arial"/>
          <w:u w:val="single"/>
        </w:rPr>
        <w:t>TERM</w:t>
      </w:r>
      <w:r w:rsidRPr="00D96CB6">
        <w:rPr>
          <w:rFonts w:ascii="Arial" w:hAnsi="Arial" w:cs="Arial"/>
          <w:u w:val="single"/>
        </w:rPr>
        <w:t xml:space="preserve">, </w:t>
      </w:r>
      <w:r w:rsidRPr="00985420">
        <w:rPr>
          <w:rFonts w:ascii="Arial" w:hAnsi="Arial" w:cs="Arial"/>
          <w:u w:val="single"/>
        </w:rPr>
        <w:t>TERMINATION</w:t>
      </w:r>
      <w:r>
        <w:rPr>
          <w:rFonts w:ascii="Arial" w:hAnsi="Arial" w:cs="Arial"/>
          <w:u w:val="single"/>
        </w:rPr>
        <w:t xml:space="preserve"> AND EFFECT OF TERMINATION</w:t>
      </w:r>
    </w:p>
    <w:p w14:paraId="3DF19465" w14:textId="77777777" w:rsidR="00C808F5" w:rsidRDefault="00C808F5" w:rsidP="00C808F5">
      <w:pPr>
        <w:keepNext/>
        <w:keepLines/>
        <w:tabs>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547"/>
        <w:jc w:val="both"/>
        <w:rPr>
          <w:rFonts w:ascii="Arial" w:hAnsi="Arial" w:cs="Arial"/>
        </w:rPr>
      </w:pPr>
      <w:r>
        <w:rPr>
          <w:rFonts w:ascii="Arial" w:hAnsi="Arial" w:cs="Arial"/>
        </w:rPr>
        <w:t>9</w:t>
      </w:r>
      <w:r w:rsidRPr="00985420">
        <w:rPr>
          <w:rFonts w:ascii="Arial" w:hAnsi="Arial" w:cs="Arial"/>
        </w:rPr>
        <w:t>.1</w:t>
      </w:r>
      <w:r w:rsidRPr="00985420">
        <w:rPr>
          <w:rFonts w:ascii="Arial" w:hAnsi="Arial" w:cs="Arial"/>
        </w:rPr>
        <w:tab/>
      </w:r>
      <w:r w:rsidRPr="00985420">
        <w:rPr>
          <w:rFonts w:ascii="Arial" w:hAnsi="Arial" w:cs="Arial"/>
          <w:u w:val="single"/>
        </w:rPr>
        <w:t>TERM</w:t>
      </w:r>
      <w:r>
        <w:rPr>
          <w:rFonts w:ascii="Arial" w:hAnsi="Arial" w:cs="Arial"/>
        </w:rPr>
        <w:t>:  This Agreement shall commence when Licensee copies, installs or otherwise uses any of the Materials provided by Intel hereunder, and shall remain in effect until terminated by either party.</w:t>
      </w:r>
    </w:p>
    <w:p w14:paraId="77D6B4EA" w14:textId="77777777" w:rsidR="00C808F5" w:rsidRPr="00985420" w:rsidRDefault="00C808F5" w:rsidP="00C808F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540"/>
        <w:jc w:val="both"/>
        <w:rPr>
          <w:rFonts w:ascii="Arial" w:hAnsi="Arial" w:cs="Arial"/>
        </w:rPr>
      </w:pPr>
      <w:r>
        <w:rPr>
          <w:rFonts w:ascii="Arial" w:hAnsi="Arial" w:cs="Arial"/>
        </w:rPr>
        <w:t>9</w:t>
      </w:r>
      <w:r w:rsidRPr="00985420">
        <w:rPr>
          <w:rFonts w:ascii="Arial" w:hAnsi="Arial" w:cs="Arial"/>
        </w:rPr>
        <w:t>.2</w:t>
      </w:r>
      <w:r w:rsidRPr="00985420">
        <w:rPr>
          <w:rFonts w:ascii="Arial" w:hAnsi="Arial" w:cs="Arial"/>
        </w:rPr>
        <w:tab/>
      </w:r>
      <w:r w:rsidRPr="00985420">
        <w:rPr>
          <w:rFonts w:ascii="Arial" w:hAnsi="Arial" w:cs="Arial"/>
          <w:u w:val="single"/>
        </w:rPr>
        <w:t>TERMINATION</w:t>
      </w:r>
      <w:r>
        <w:rPr>
          <w:rFonts w:ascii="Arial" w:hAnsi="Arial" w:cs="Arial"/>
        </w:rPr>
        <w:t xml:space="preserve">:  Either </w:t>
      </w:r>
      <w:r w:rsidRPr="00985420">
        <w:rPr>
          <w:rFonts w:ascii="Arial" w:hAnsi="Arial" w:cs="Arial"/>
        </w:rPr>
        <w:t xml:space="preserve">Intel </w:t>
      </w:r>
      <w:r>
        <w:rPr>
          <w:rFonts w:ascii="Arial" w:hAnsi="Arial" w:cs="Arial"/>
        </w:rPr>
        <w:t xml:space="preserve">or Licensee </w:t>
      </w:r>
      <w:r w:rsidRPr="00985420">
        <w:rPr>
          <w:rFonts w:ascii="Arial" w:hAnsi="Arial" w:cs="Arial"/>
        </w:rPr>
        <w:t xml:space="preserve">may terminate this Agreement </w:t>
      </w:r>
      <w:r>
        <w:rPr>
          <w:rFonts w:ascii="Arial" w:hAnsi="Arial" w:cs="Arial"/>
        </w:rPr>
        <w:t>at any time, with or without cause, on thirty (30) days written notice</w:t>
      </w:r>
      <w:r w:rsidRPr="00985420">
        <w:rPr>
          <w:rFonts w:ascii="Arial" w:hAnsi="Arial" w:cs="Arial"/>
        </w:rPr>
        <w:t xml:space="preserve">. </w:t>
      </w:r>
      <w:r>
        <w:rPr>
          <w:rFonts w:ascii="Arial" w:hAnsi="Arial" w:cs="Arial"/>
        </w:rPr>
        <w:t xml:space="preserve">This Agreement shall also terminate automatically and immediately upon any breach by Licensee of any of the license restrictions in </w:t>
      </w:r>
      <w:r w:rsidRPr="00985420">
        <w:rPr>
          <w:rFonts w:ascii="Arial" w:hAnsi="Arial" w:cs="Arial"/>
          <w:u w:val="single"/>
        </w:rPr>
        <w:t>Subsection 2.2</w:t>
      </w:r>
      <w:r>
        <w:rPr>
          <w:rFonts w:ascii="Arial" w:hAnsi="Arial" w:cs="Arial"/>
        </w:rPr>
        <w:t>. Any s</w:t>
      </w:r>
      <w:r w:rsidRPr="00985420">
        <w:rPr>
          <w:rFonts w:ascii="Arial" w:hAnsi="Arial" w:cs="Arial"/>
        </w:rPr>
        <w:t xml:space="preserve">uch termination shall </w:t>
      </w:r>
      <w:r>
        <w:rPr>
          <w:rFonts w:ascii="Arial" w:hAnsi="Arial" w:cs="Arial"/>
        </w:rPr>
        <w:t>be without</w:t>
      </w:r>
      <w:r w:rsidRPr="00985420">
        <w:rPr>
          <w:rFonts w:ascii="Arial" w:hAnsi="Arial" w:cs="Arial"/>
        </w:rPr>
        <w:t xml:space="preserve"> prejudice </w:t>
      </w:r>
      <w:r>
        <w:rPr>
          <w:rFonts w:ascii="Arial" w:hAnsi="Arial" w:cs="Arial"/>
        </w:rPr>
        <w:t>to</w:t>
      </w:r>
      <w:r w:rsidRPr="00985420">
        <w:rPr>
          <w:rFonts w:ascii="Arial" w:hAnsi="Arial" w:cs="Arial"/>
        </w:rPr>
        <w:t xml:space="preserve"> any other remedy available</w:t>
      </w:r>
      <w:r>
        <w:rPr>
          <w:rFonts w:ascii="Arial" w:hAnsi="Arial" w:cs="Arial"/>
        </w:rPr>
        <w:t xml:space="preserve"> to either party,</w:t>
      </w:r>
      <w:r w:rsidRPr="00985420">
        <w:rPr>
          <w:rFonts w:ascii="Arial" w:hAnsi="Arial" w:cs="Arial"/>
        </w:rPr>
        <w:t xml:space="preserve"> at law or in equity.</w:t>
      </w:r>
    </w:p>
    <w:p w14:paraId="02E76721" w14:textId="77777777" w:rsidR="00C808F5" w:rsidRPr="00985420" w:rsidRDefault="00C808F5" w:rsidP="00C808F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547"/>
        <w:jc w:val="both"/>
        <w:rPr>
          <w:rFonts w:ascii="Arial" w:hAnsi="Arial" w:cs="Arial"/>
        </w:rPr>
      </w:pPr>
      <w:r>
        <w:rPr>
          <w:rFonts w:ascii="Arial" w:hAnsi="Arial" w:cs="Arial"/>
        </w:rPr>
        <w:t>9</w:t>
      </w:r>
      <w:r w:rsidRPr="00985420">
        <w:rPr>
          <w:rFonts w:ascii="Arial" w:hAnsi="Arial" w:cs="Arial"/>
        </w:rPr>
        <w:t>.3</w:t>
      </w:r>
      <w:r w:rsidRPr="00985420">
        <w:rPr>
          <w:rFonts w:ascii="Arial" w:hAnsi="Arial" w:cs="Arial"/>
        </w:rPr>
        <w:tab/>
      </w:r>
      <w:r w:rsidRPr="00985420">
        <w:rPr>
          <w:rFonts w:ascii="Arial" w:hAnsi="Arial" w:cs="Arial"/>
          <w:u w:val="single"/>
        </w:rPr>
        <w:t>EFFECT OF TERMINATION</w:t>
      </w:r>
      <w:r>
        <w:rPr>
          <w:rFonts w:ascii="Arial" w:hAnsi="Arial" w:cs="Arial"/>
        </w:rPr>
        <w:t xml:space="preserve">:  </w:t>
      </w:r>
      <w:r w:rsidRPr="00985420">
        <w:rPr>
          <w:rFonts w:ascii="Arial" w:hAnsi="Arial" w:cs="Arial"/>
        </w:rPr>
        <w:t xml:space="preserve">Upon termination of the Agreement for any reason, Licensee </w:t>
      </w:r>
      <w:r>
        <w:rPr>
          <w:rFonts w:ascii="Arial" w:hAnsi="Arial" w:cs="Arial"/>
        </w:rPr>
        <w:t>shall (a)</w:t>
      </w:r>
      <w:r w:rsidRPr="00985420">
        <w:rPr>
          <w:rFonts w:ascii="Arial" w:hAnsi="Arial" w:cs="Arial"/>
        </w:rPr>
        <w:t xml:space="preserve"> </w:t>
      </w:r>
      <w:r>
        <w:rPr>
          <w:rFonts w:ascii="Arial" w:hAnsi="Arial" w:cs="Arial"/>
        </w:rPr>
        <w:t>c</w:t>
      </w:r>
      <w:r>
        <w:rPr>
          <w:rFonts w:ascii="Arial" w:hAnsi="Arial" w:cs="Arial"/>
        </w:rPr>
        <w:lastRenderedPageBreak/>
        <w:t>ease all distribution and other use of the Materials</w:t>
      </w:r>
      <w:r w:rsidRPr="00985420">
        <w:rPr>
          <w:rFonts w:ascii="Arial" w:hAnsi="Arial" w:cs="Arial"/>
        </w:rPr>
        <w:t xml:space="preserve">, </w:t>
      </w:r>
      <w:r>
        <w:rPr>
          <w:rFonts w:ascii="Arial" w:hAnsi="Arial" w:cs="Arial"/>
        </w:rPr>
        <w:t xml:space="preserve">(b) </w:t>
      </w:r>
      <w:r w:rsidRPr="00985420">
        <w:rPr>
          <w:rFonts w:ascii="Arial" w:hAnsi="Arial" w:cs="Arial"/>
        </w:rPr>
        <w:t xml:space="preserve">at Intel's option, either return to Intel or destroy the original and all full or partial copies of the </w:t>
      </w:r>
      <w:r>
        <w:rPr>
          <w:rFonts w:ascii="Arial" w:hAnsi="Arial" w:cs="Arial"/>
        </w:rPr>
        <w:t>Materials</w:t>
      </w:r>
      <w:r w:rsidRPr="00985420">
        <w:rPr>
          <w:rFonts w:ascii="Arial" w:hAnsi="Arial" w:cs="Arial"/>
        </w:rPr>
        <w:t xml:space="preserve">, and </w:t>
      </w:r>
      <w:r>
        <w:rPr>
          <w:rFonts w:ascii="Arial" w:hAnsi="Arial" w:cs="Arial"/>
        </w:rPr>
        <w:t xml:space="preserve">(c) </w:t>
      </w:r>
      <w:r w:rsidRPr="00985420">
        <w:rPr>
          <w:rFonts w:ascii="Arial" w:hAnsi="Arial" w:cs="Arial"/>
        </w:rPr>
        <w:t>certify</w:t>
      </w:r>
      <w:r>
        <w:rPr>
          <w:rFonts w:ascii="Arial" w:hAnsi="Arial" w:cs="Arial"/>
        </w:rPr>
        <w:t xml:space="preserve"> in writing</w:t>
      </w:r>
      <w:r w:rsidRPr="00985420">
        <w:rPr>
          <w:rFonts w:ascii="Arial" w:hAnsi="Arial" w:cs="Arial"/>
        </w:rPr>
        <w:t xml:space="preserve"> to Intel that they have been destroyed.</w:t>
      </w:r>
      <w:r>
        <w:rPr>
          <w:rFonts w:ascii="Arial" w:hAnsi="Arial" w:cs="Arial"/>
        </w:rPr>
        <w:t xml:space="preserve"> In addition, in the event Licensee breaches any of the license restrictions in </w:t>
      </w:r>
      <w:r w:rsidRPr="00985420">
        <w:rPr>
          <w:rFonts w:ascii="Arial" w:hAnsi="Arial" w:cs="Arial"/>
          <w:u w:val="single"/>
        </w:rPr>
        <w:t>Subsection 2.2</w:t>
      </w:r>
      <w:r>
        <w:rPr>
          <w:rFonts w:ascii="Arial" w:hAnsi="Arial" w:cs="Arial"/>
        </w:rPr>
        <w:t>, upon written request by Intel, Licensee shall cease all distribution and other use of any derivative works of the Materials, and provide written certification of same to Intel. Irrespective of the basis of termination, however, Licensee may retain one (1) copy of the Materials solely for Licensee’s own internal use in supporting its products.</w:t>
      </w:r>
    </w:p>
    <w:p w14:paraId="026C02AE" w14:textId="77777777" w:rsidR="00C808F5" w:rsidRPr="00985420" w:rsidRDefault="00C808F5" w:rsidP="00C808F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547"/>
        <w:jc w:val="both"/>
        <w:rPr>
          <w:rFonts w:ascii="Arial" w:hAnsi="Arial" w:cs="Arial"/>
        </w:rPr>
      </w:pPr>
      <w:r>
        <w:rPr>
          <w:rFonts w:ascii="Arial" w:hAnsi="Arial" w:cs="Arial"/>
        </w:rPr>
        <w:t>9</w:t>
      </w:r>
      <w:r w:rsidRPr="00985420">
        <w:rPr>
          <w:rFonts w:ascii="Arial" w:hAnsi="Arial" w:cs="Arial"/>
        </w:rPr>
        <w:t>.4</w:t>
      </w:r>
      <w:r w:rsidRPr="00985420">
        <w:rPr>
          <w:rFonts w:ascii="Arial" w:hAnsi="Arial" w:cs="Arial"/>
        </w:rPr>
        <w:tab/>
      </w:r>
      <w:r w:rsidRPr="00985420">
        <w:rPr>
          <w:rFonts w:ascii="Arial" w:hAnsi="Arial" w:cs="Arial"/>
          <w:u w:val="single"/>
        </w:rPr>
        <w:t>SURVIVAL</w:t>
      </w:r>
      <w:r>
        <w:rPr>
          <w:rFonts w:ascii="Arial" w:hAnsi="Arial" w:cs="Arial"/>
        </w:rPr>
        <w:t xml:space="preserve">: Those provisions of this Agreement, which by virtue of their nature and surrounding circumstances, reasonably should survive termination of this Agreement shall so survive (including, without limitation, </w:t>
      </w:r>
      <w:r w:rsidRPr="00985420">
        <w:rPr>
          <w:rFonts w:ascii="Arial" w:hAnsi="Arial" w:cs="Arial"/>
          <w:u w:val="single"/>
        </w:rPr>
        <w:t>Subsection 2.2</w:t>
      </w:r>
      <w:r>
        <w:rPr>
          <w:rFonts w:ascii="Arial" w:hAnsi="Arial" w:cs="Arial"/>
        </w:rPr>
        <w:t xml:space="preserve">, </w:t>
      </w:r>
      <w:r w:rsidRPr="00985420">
        <w:rPr>
          <w:rFonts w:ascii="Arial" w:hAnsi="Arial" w:cs="Arial"/>
          <w:u w:val="single"/>
        </w:rPr>
        <w:t>Sections 3.0 through 8.0</w:t>
      </w:r>
      <w:r>
        <w:rPr>
          <w:rFonts w:ascii="Arial" w:hAnsi="Arial" w:cs="Arial"/>
        </w:rPr>
        <w:t xml:space="preserve">, </w:t>
      </w:r>
      <w:r w:rsidRPr="00985420">
        <w:rPr>
          <w:rFonts w:ascii="Arial" w:hAnsi="Arial" w:cs="Arial"/>
          <w:u w:val="single"/>
        </w:rPr>
        <w:t>Subsections 9.3 and 9.4 and 11.0</w:t>
      </w:r>
      <w:r>
        <w:rPr>
          <w:rFonts w:ascii="Arial" w:hAnsi="Arial" w:cs="Arial"/>
        </w:rPr>
        <w:t>).</w:t>
      </w:r>
    </w:p>
    <w:p w14:paraId="04AF8EB4" w14:textId="77777777" w:rsidR="00C808F5" w:rsidRPr="00985420" w:rsidRDefault="00C808F5" w:rsidP="00C808F5">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E02506C" w14:textId="77777777" w:rsidR="00C808F5" w:rsidRDefault="00C808F5" w:rsidP="00C808F5">
      <w:pPr>
        <w:keepNext/>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547" w:hanging="547"/>
        <w:jc w:val="both"/>
        <w:rPr>
          <w:rFonts w:ascii="Arial" w:hAnsi="Arial" w:cs="Arial"/>
        </w:rPr>
      </w:pPr>
      <w:r>
        <w:rPr>
          <w:rFonts w:ascii="Arial" w:hAnsi="Arial" w:cs="Arial"/>
        </w:rPr>
        <w:t>10</w:t>
      </w:r>
      <w:r w:rsidRPr="00985420">
        <w:rPr>
          <w:rFonts w:ascii="Arial" w:hAnsi="Arial" w:cs="Arial"/>
        </w:rPr>
        <w:t>.0</w:t>
      </w:r>
      <w:r w:rsidRPr="00985420">
        <w:rPr>
          <w:rFonts w:ascii="Arial" w:hAnsi="Arial" w:cs="Arial"/>
        </w:rPr>
        <w:tab/>
      </w:r>
      <w:r w:rsidRPr="00985420">
        <w:rPr>
          <w:rFonts w:ascii="Arial" w:hAnsi="Arial" w:cs="Arial"/>
          <w:u w:val="single"/>
        </w:rPr>
        <w:t xml:space="preserve">EXPORT </w:t>
      </w:r>
      <w:r>
        <w:rPr>
          <w:rFonts w:ascii="Arial" w:hAnsi="Arial" w:cs="Arial"/>
          <w:u w:val="single"/>
        </w:rPr>
        <w:t>COMPLIANCE</w:t>
      </w:r>
      <w:r>
        <w:rPr>
          <w:rFonts w:ascii="Arial" w:hAnsi="Arial" w:cs="Arial"/>
        </w:rPr>
        <w:t xml:space="preserve">:  Licensee </w:t>
      </w:r>
      <w:r w:rsidRPr="00985420">
        <w:rPr>
          <w:rFonts w:ascii="Arial" w:hAnsi="Arial" w:cs="Arial"/>
        </w:rPr>
        <w:t xml:space="preserve">shall </w:t>
      </w:r>
      <w:r>
        <w:rPr>
          <w:rFonts w:ascii="Arial" w:hAnsi="Arial" w:cs="Arial"/>
        </w:rPr>
        <w:t xml:space="preserve">not </w:t>
      </w:r>
      <w:r w:rsidRPr="00985420">
        <w:rPr>
          <w:rFonts w:ascii="Arial" w:hAnsi="Arial" w:cs="Arial"/>
        </w:rPr>
        <w:t xml:space="preserve">export, either directly or indirectly, any </w:t>
      </w:r>
      <w:r>
        <w:rPr>
          <w:rFonts w:ascii="Arial" w:hAnsi="Arial" w:cs="Arial"/>
        </w:rPr>
        <w:t xml:space="preserve">of the Materials or any </w:t>
      </w:r>
      <w:r w:rsidRPr="00985420">
        <w:rPr>
          <w:rFonts w:ascii="Arial" w:hAnsi="Arial" w:cs="Arial"/>
        </w:rPr>
        <w:t xml:space="preserve">product, service or technical data or system incorporating </w:t>
      </w:r>
      <w:r>
        <w:rPr>
          <w:rFonts w:ascii="Arial" w:hAnsi="Arial" w:cs="Arial"/>
        </w:rPr>
        <w:t>any of the Materials or derivative works thereof</w:t>
      </w:r>
      <w:r w:rsidRPr="00985420">
        <w:rPr>
          <w:rFonts w:ascii="Arial" w:hAnsi="Arial" w:cs="Arial"/>
        </w:rPr>
        <w:t xml:space="preserve"> </w:t>
      </w:r>
      <w:r>
        <w:rPr>
          <w:rFonts w:ascii="Arial" w:hAnsi="Arial" w:cs="Arial"/>
        </w:rPr>
        <w:t xml:space="preserve">in violation of any U.S. export law or </w:t>
      </w:r>
      <w:r w:rsidRPr="00985420">
        <w:rPr>
          <w:rFonts w:ascii="Arial" w:hAnsi="Arial" w:cs="Arial"/>
        </w:rPr>
        <w:t>without first obtaining a</w:t>
      </w:r>
      <w:r>
        <w:rPr>
          <w:rFonts w:ascii="Arial" w:hAnsi="Arial" w:cs="Arial"/>
        </w:rPr>
        <w:t xml:space="preserve">ll </w:t>
      </w:r>
      <w:r w:rsidRPr="00985420">
        <w:rPr>
          <w:rFonts w:ascii="Arial" w:hAnsi="Arial" w:cs="Arial"/>
        </w:rPr>
        <w:t>license</w:t>
      </w:r>
      <w:r>
        <w:rPr>
          <w:rFonts w:ascii="Arial" w:hAnsi="Arial" w:cs="Arial"/>
        </w:rPr>
        <w:t>s and</w:t>
      </w:r>
      <w:r w:rsidRPr="00985420">
        <w:rPr>
          <w:rFonts w:ascii="Arial" w:hAnsi="Arial" w:cs="Arial"/>
        </w:rPr>
        <w:t xml:space="preserve"> other approval</w:t>
      </w:r>
      <w:r>
        <w:rPr>
          <w:rFonts w:ascii="Arial" w:hAnsi="Arial" w:cs="Arial"/>
        </w:rPr>
        <w:t>s</w:t>
      </w:r>
      <w:r w:rsidRPr="00985420">
        <w:rPr>
          <w:rFonts w:ascii="Arial" w:hAnsi="Arial" w:cs="Arial"/>
        </w:rPr>
        <w:t xml:space="preserve"> </w:t>
      </w:r>
      <w:r>
        <w:rPr>
          <w:rFonts w:ascii="Arial" w:hAnsi="Arial" w:cs="Arial"/>
        </w:rPr>
        <w:t>required by</w:t>
      </w:r>
      <w:r w:rsidRPr="00985420">
        <w:rPr>
          <w:rFonts w:ascii="Arial" w:hAnsi="Arial" w:cs="Arial"/>
        </w:rPr>
        <w:t xml:space="preserve"> the U.S. Department of Commerce </w:t>
      </w:r>
      <w:r>
        <w:rPr>
          <w:rFonts w:ascii="Arial" w:hAnsi="Arial" w:cs="Arial"/>
        </w:rPr>
        <w:t>and</w:t>
      </w:r>
      <w:r w:rsidRPr="00985420">
        <w:rPr>
          <w:rFonts w:ascii="Arial" w:hAnsi="Arial" w:cs="Arial"/>
        </w:rPr>
        <w:t xml:space="preserve"> any other agency or department of the U</w:t>
      </w:r>
      <w:r>
        <w:rPr>
          <w:rFonts w:ascii="Arial" w:hAnsi="Arial" w:cs="Arial"/>
        </w:rPr>
        <w:t>.S.</w:t>
      </w:r>
      <w:r w:rsidRPr="00985420">
        <w:rPr>
          <w:rFonts w:ascii="Arial" w:hAnsi="Arial" w:cs="Arial"/>
        </w:rPr>
        <w:t xml:space="preserve"> </w:t>
      </w:r>
      <w:r>
        <w:rPr>
          <w:rFonts w:ascii="Arial" w:hAnsi="Arial" w:cs="Arial"/>
        </w:rPr>
        <w:t>g</w:t>
      </w:r>
      <w:r w:rsidRPr="00985420">
        <w:rPr>
          <w:rFonts w:ascii="Arial" w:hAnsi="Arial" w:cs="Arial"/>
        </w:rPr>
        <w:t>overnment.</w:t>
      </w:r>
    </w:p>
    <w:p w14:paraId="19D42AEC" w14:textId="77777777" w:rsidR="00C808F5" w:rsidRDefault="00C808F5" w:rsidP="00C808F5">
      <w:pPr>
        <w:tabs>
          <w:tab w:val="left" w:pos="540"/>
          <w:tab w:val="left" w:pos="81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p>
    <w:p w14:paraId="7B7F6ABC" w14:textId="77777777" w:rsidR="00C808F5" w:rsidRPr="00324482" w:rsidRDefault="00C808F5" w:rsidP="00C808F5">
      <w:pPr>
        <w:tabs>
          <w:tab w:val="left" w:pos="540"/>
          <w:tab w:val="left" w:pos="81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r>
        <w:rPr>
          <w:rFonts w:ascii="Arial" w:hAnsi="Arial" w:cs="Arial"/>
        </w:rPr>
        <w:t>11.0</w:t>
      </w:r>
      <w:r>
        <w:rPr>
          <w:rFonts w:ascii="Arial" w:hAnsi="Arial" w:cs="Arial"/>
        </w:rPr>
        <w:tab/>
      </w:r>
      <w:r w:rsidRPr="00985420">
        <w:rPr>
          <w:rFonts w:ascii="Arial" w:hAnsi="Arial" w:cs="Arial"/>
          <w:bCs/>
          <w:u w:val="single"/>
        </w:rPr>
        <w:t>U.S. GOVERNMENT RESTRICTED RIGHTS</w:t>
      </w:r>
      <w:r w:rsidRPr="00324482">
        <w:rPr>
          <w:rFonts w:ascii="Arial" w:hAnsi="Arial" w:cs="Arial"/>
        </w:rPr>
        <w:t xml:space="preserve">: </w:t>
      </w:r>
      <w:r w:rsidRPr="00324482">
        <w:rPr>
          <w:rFonts w:ascii="Arial" w:hAnsi="Arial" w:cs="Arial"/>
          <w:color w:val="000000"/>
        </w:rPr>
        <w:t xml:space="preserve">The </w:t>
      </w:r>
      <w:r>
        <w:rPr>
          <w:rFonts w:ascii="Arial" w:hAnsi="Arial" w:cs="Arial"/>
          <w:color w:val="000000"/>
        </w:rPr>
        <w:t xml:space="preserve">Materials, </w:t>
      </w:r>
      <w:r w:rsidRPr="00324482">
        <w:rPr>
          <w:rFonts w:ascii="Arial" w:hAnsi="Arial" w:cs="Arial"/>
          <w:color w:val="000000"/>
        </w:rPr>
        <w:t>technical data and computer software covered by this</w:t>
      </w:r>
      <w:r>
        <w:rPr>
          <w:rFonts w:ascii="Arial" w:hAnsi="Arial" w:cs="Arial"/>
          <w:color w:val="000000"/>
        </w:rPr>
        <w:t xml:space="preserve"> Agreement</w:t>
      </w:r>
      <w:r w:rsidRPr="00324482">
        <w:rPr>
          <w:rFonts w:ascii="Arial" w:hAnsi="Arial" w:cs="Arial"/>
          <w:color w:val="000000"/>
        </w:rPr>
        <w:t xml:space="preserve"> is a “Commercial Item,” as such term is defined by the FAR 2.101 (48 C.F.R. 2.101) and is “commercial computer software” and “commercial computer software documentation” as specified under FAR 12.212 (48 C.F.R. 12.212) or DFARS 227.7202 (48 C.F.R. 227.7202), as applicable. This commercial computer software and related documentation is provided to end users for use by and on behalf of the U.S. Government, with only those rights as are granted to all other end users pursuant to the terms and conditions herein. Use for or on behalf of the U.S. Government is permitted only if the party acquiring or using this software is properly authorized by an appropriate U.S. Government official. This use by or for the U.S. Government clause is in lieu of, and supersedes, any other FAR, DFARS, or other provision that addresses Government rights in the computer software or document</w:t>
      </w:r>
      <w:r>
        <w:rPr>
          <w:rFonts w:ascii="Arial" w:hAnsi="Arial" w:cs="Arial"/>
          <w:color w:val="000000"/>
        </w:rPr>
        <w:t>ation covered by this license. </w:t>
      </w:r>
      <w:r w:rsidRPr="00324482">
        <w:rPr>
          <w:rFonts w:ascii="Arial" w:hAnsi="Arial" w:cs="Arial"/>
          <w:color w:val="000000"/>
        </w:rPr>
        <w:t>All copyright licenses granted to the U.S. Government are coextensive with the technical data and computer software licenses granted herein. The U.S. Government shall only have the right to reproduce, distribute, perform, display, and prepare derivative works as needed to implement those rights.</w:t>
      </w:r>
    </w:p>
    <w:p w14:paraId="622EA7AE" w14:textId="77777777" w:rsidR="00C808F5" w:rsidRPr="00985420" w:rsidRDefault="00C808F5" w:rsidP="00C808F5">
      <w:pPr>
        <w:tabs>
          <w:tab w:val="left" w:pos="540"/>
          <w:tab w:val="left" w:pos="81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2E3A1F1" w14:textId="77777777" w:rsidR="00C808F5" w:rsidRPr="00985420" w:rsidRDefault="00C808F5" w:rsidP="00C808F5">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rPr>
      </w:pPr>
      <w:r w:rsidRPr="00985420">
        <w:rPr>
          <w:rFonts w:ascii="Arial" w:hAnsi="Arial" w:cs="Arial"/>
        </w:rPr>
        <w:t>1</w:t>
      </w:r>
      <w:r>
        <w:rPr>
          <w:rFonts w:ascii="Arial" w:hAnsi="Arial" w:cs="Arial"/>
        </w:rPr>
        <w:t>2</w:t>
      </w:r>
      <w:r w:rsidRPr="00985420">
        <w:rPr>
          <w:rFonts w:ascii="Arial" w:hAnsi="Arial" w:cs="Arial"/>
        </w:rPr>
        <w:t>.0</w:t>
      </w:r>
      <w:r w:rsidRPr="00985420">
        <w:rPr>
          <w:rFonts w:ascii="Arial" w:hAnsi="Arial" w:cs="Arial"/>
        </w:rPr>
        <w:tab/>
      </w:r>
      <w:r w:rsidRPr="00985420">
        <w:rPr>
          <w:rFonts w:ascii="Arial" w:hAnsi="Arial" w:cs="Arial"/>
          <w:u w:val="single"/>
        </w:rPr>
        <w:t>GENERAL</w:t>
      </w:r>
    </w:p>
    <w:p w14:paraId="61C86B52" w14:textId="77777777" w:rsidR="00C808F5" w:rsidRPr="00985420" w:rsidRDefault="00C808F5" w:rsidP="00C808F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540"/>
        <w:jc w:val="both"/>
        <w:rPr>
          <w:rFonts w:ascii="Arial" w:hAnsi="Arial" w:cs="Arial"/>
        </w:rPr>
      </w:pPr>
      <w:r w:rsidRPr="00985420">
        <w:rPr>
          <w:rFonts w:ascii="Arial" w:hAnsi="Arial" w:cs="Arial"/>
        </w:rPr>
        <w:t>1</w:t>
      </w:r>
      <w:r>
        <w:rPr>
          <w:rFonts w:ascii="Arial" w:hAnsi="Arial" w:cs="Arial"/>
        </w:rPr>
        <w:t>2</w:t>
      </w:r>
      <w:r w:rsidRPr="00985420">
        <w:rPr>
          <w:rFonts w:ascii="Arial" w:hAnsi="Arial" w:cs="Arial"/>
        </w:rPr>
        <w:t>.1</w:t>
      </w:r>
      <w:r w:rsidRPr="00985420">
        <w:rPr>
          <w:rFonts w:ascii="Arial" w:hAnsi="Arial" w:cs="Arial"/>
        </w:rPr>
        <w:tab/>
      </w:r>
      <w:r w:rsidRPr="00985420">
        <w:rPr>
          <w:rFonts w:ascii="Arial" w:hAnsi="Arial" w:cs="Arial"/>
          <w:u w:val="single"/>
        </w:rPr>
        <w:t>GOVERNING LAW AND VENUE</w:t>
      </w:r>
      <w:r>
        <w:rPr>
          <w:rFonts w:ascii="Arial" w:hAnsi="Arial" w:cs="Arial"/>
        </w:rPr>
        <w:t xml:space="preserve">:  </w:t>
      </w:r>
      <w:r w:rsidRPr="00985420">
        <w:rPr>
          <w:rFonts w:ascii="Arial" w:hAnsi="Arial" w:cs="Arial"/>
        </w:rPr>
        <w:t xml:space="preserve">Any claim arising under or relating to this Agreement shall be governed by the internal substantive laws of the State of Delaware or federal courts located in Delaware, without regard to principles of conflict of laws. Each party hereby agrees to jurisdiction and venue in the courts of the State of </w:t>
      </w:r>
      <w:r>
        <w:rPr>
          <w:rFonts w:ascii="Arial" w:hAnsi="Arial" w:cs="Arial"/>
        </w:rPr>
        <w:t>Delaware</w:t>
      </w:r>
      <w:r w:rsidRPr="00985420">
        <w:rPr>
          <w:rFonts w:ascii="Arial" w:hAnsi="Arial" w:cs="Arial"/>
        </w:rPr>
        <w:t xml:space="preserve"> for all disputes and litigation arising under or relating to this Agreement.</w:t>
      </w:r>
    </w:p>
    <w:p w14:paraId="60CA21A6" w14:textId="77777777" w:rsidR="00C808F5" w:rsidRDefault="00C808F5" w:rsidP="00C808F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540"/>
        <w:jc w:val="both"/>
        <w:rPr>
          <w:rFonts w:ascii="Arial" w:hAnsi="Arial" w:cs="Arial"/>
        </w:rPr>
      </w:pPr>
      <w:r w:rsidRPr="00985420">
        <w:rPr>
          <w:rFonts w:ascii="Arial" w:hAnsi="Arial" w:cs="Arial"/>
        </w:rPr>
        <w:t>1</w:t>
      </w:r>
      <w:r>
        <w:rPr>
          <w:rFonts w:ascii="Arial" w:hAnsi="Arial" w:cs="Arial"/>
        </w:rPr>
        <w:t>2</w:t>
      </w:r>
      <w:r w:rsidRPr="00985420">
        <w:rPr>
          <w:rFonts w:ascii="Arial" w:hAnsi="Arial" w:cs="Arial"/>
        </w:rPr>
        <w:t>.2</w:t>
      </w:r>
      <w:r w:rsidRPr="00985420">
        <w:rPr>
          <w:rFonts w:ascii="Arial" w:hAnsi="Arial" w:cs="Arial"/>
        </w:rPr>
        <w:tab/>
      </w:r>
      <w:r w:rsidRPr="00985420">
        <w:rPr>
          <w:rFonts w:ascii="Arial" w:hAnsi="Arial" w:cs="Arial"/>
          <w:u w:val="single"/>
        </w:rPr>
        <w:t>S</w:t>
      </w:r>
      <w:r>
        <w:rPr>
          <w:rFonts w:ascii="Arial" w:hAnsi="Arial" w:cs="Arial"/>
          <w:u w:val="single"/>
        </w:rPr>
        <w:t>EVERABILITY</w:t>
      </w:r>
      <w:r>
        <w:rPr>
          <w:rFonts w:ascii="Arial" w:hAnsi="Arial" w:cs="Arial"/>
        </w:rPr>
        <w:t xml:space="preserve">:  If </w:t>
      </w:r>
      <w:r w:rsidRPr="00045A09">
        <w:rPr>
          <w:rFonts w:ascii="Arial" w:hAnsi="Arial" w:cs="Arial"/>
        </w:rPr>
        <w:t>any paragraph, provision, or clause in thi</w:t>
      </w:r>
      <w:r>
        <w:rPr>
          <w:rFonts w:ascii="Arial" w:hAnsi="Arial" w:cs="Arial"/>
        </w:rPr>
        <w:t>s Agreement shall be found or</w:t>
      </w:r>
      <w:r w:rsidRPr="00045A09">
        <w:rPr>
          <w:rFonts w:ascii="Arial" w:hAnsi="Arial" w:cs="Arial"/>
        </w:rPr>
        <w:t xml:space="preserve"> held to be invalid or unenforceable in any jurisdiction in which this Agreement is being performed, the remainder of this Agreement shall be valid and enforceable and the parties shall use good faith to negotiate a substitute, valid and enforceable provision which most nearly effects the parties' intent in entering into this Agreement.</w:t>
      </w:r>
    </w:p>
    <w:p w14:paraId="4579B69F" w14:textId="77777777" w:rsidR="00C808F5" w:rsidRPr="00985420" w:rsidRDefault="00C808F5" w:rsidP="00C808F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540"/>
        <w:jc w:val="both"/>
        <w:rPr>
          <w:rFonts w:ascii="Arial" w:hAnsi="Arial" w:cs="Arial"/>
        </w:rPr>
      </w:pPr>
      <w:r>
        <w:rPr>
          <w:rFonts w:ascii="Arial" w:hAnsi="Arial" w:cs="Arial"/>
        </w:rPr>
        <w:t>12.3</w:t>
      </w:r>
      <w:r>
        <w:rPr>
          <w:rFonts w:ascii="Arial" w:hAnsi="Arial" w:cs="Arial"/>
        </w:rPr>
        <w:tab/>
      </w:r>
      <w:r w:rsidRPr="00985420">
        <w:rPr>
          <w:rFonts w:ascii="Arial" w:hAnsi="Arial" w:cs="Arial"/>
          <w:u w:val="single"/>
        </w:rPr>
        <w:t>ENTIRE AGREEMENT</w:t>
      </w:r>
      <w:r>
        <w:rPr>
          <w:rFonts w:ascii="Arial" w:hAnsi="Arial" w:cs="Arial"/>
        </w:rPr>
        <w:t xml:space="preserve">:  </w:t>
      </w:r>
      <w:r w:rsidRPr="00985420">
        <w:rPr>
          <w:rFonts w:ascii="Arial" w:hAnsi="Arial" w:cs="Arial"/>
        </w:rPr>
        <w:t>This is the complete and exclusive Agreement between the parties relating to this subject matter. No amendment shall be effective unless in writing signed by authorized representatives of both parties.</w:t>
      </w:r>
    </w:p>
    <w:p w14:paraId="695FB904" w14:textId="77777777" w:rsidR="00C808F5" w:rsidRPr="000B5E93"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18"/>
          <w:szCs w:val="18"/>
          <w:u w:val="single"/>
        </w:rPr>
      </w:pPr>
      <w:r w:rsidRPr="000B5E93">
        <w:rPr>
          <w:rFonts w:ascii="Arial" w:hAnsi="Arial" w:cs="Arial"/>
          <w:sz w:val="18"/>
          <w:szCs w:val="18"/>
          <w:u w:val="single"/>
        </w:rPr>
        <w:br w:type="page"/>
      </w:r>
    </w:p>
    <w:p w14:paraId="1849C4B1" w14:textId="77777777" w:rsidR="00C808F5" w:rsidRPr="00985420" w:rsidRDefault="00C808F5" w:rsidP="006C7F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 w:rsidRPr="00985420">
        <w:rPr>
          <w:rFonts w:ascii="Arial" w:hAnsi="Arial" w:cs="Arial"/>
          <w:b/>
          <w:bCs/>
        </w:rPr>
        <w:t>EXHIBIT A</w:t>
      </w:r>
    </w:p>
    <w:p w14:paraId="610B85E7" w14:textId="77777777" w:rsidR="00C808F5" w:rsidRPr="00985420" w:rsidRDefault="00C808F5" w:rsidP="00C808F5">
      <w:pPr>
        <w:pStyle w:val="Subtitle"/>
        <w:rPr>
          <w:rFonts w:cs="Arial"/>
          <w:b/>
        </w:rPr>
      </w:pPr>
      <w:r w:rsidRPr="00985420">
        <w:rPr>
          <w:rFonts w:cs="Arial"/>
          <w:b/>
          <w:bCs/>
        </w:rPr>
        <w:t xml:space="preserve">TO </w:t>
      </w:r>
      <w:r w:rsidRPr="00985420">
        <w:rPr>
          <w:rFonts w:cs="Arial"/>
          <w:b/>
        </w:rPr>
        <w:t>INTEL TRUSTED</w:t>
      </w:r>
      <w:r w:rsidRPr="00985420">
        <w:rPr>
          <w:rFonts w:cs="Arial"/>
          <w:b/>
        </w:rPr>
        <w:lastRenderedPageBreak/>
        <w:t xml:space="preserve"> EXECUTION TECHNOLOGY TOOLKIT</w:t>
      </w:r>
    </w:p>
    <w:p w14:paraId="121CD353" w14:textId="77777777" w:rsidR="00C808F5" w:rsidRPr="00985420" w:rsidRDefault="00C808F5" w:rsidP="00C808F5">
      <w:pPr>
        <w:pStyle w:val="Subtitle"/>
        <w:rPr>
          <w:rFonts w:cs="Arial"/>
          <w:b/>
          <w:bCs/>
          <w:lang w:val="pt-BR"/>
        </w:rPr>
      </w:pPr>
      <w:r w:rsidRPr="00985420">
        <w:rPr>
          <w:rFonts w:cs="Arial"/>
          <w:b/>
          <w:bCs/>
          <w:lang w:val="pt-BR"/>
        </w:rPr>
        <w:t xml:space="preserve">ENABLING TOOLS </w:t>
      </w:r>
      <w:r w:rsidRPr="00985420">
        <w:rPr>
          <w:rFonts w:cs="Arial"/>
          <w:b/>
          <w:lang w:val="pt-BR"/>
        </w:rPr>
        <w:t>LICENSE AGREEMENT</w:t>
      </w:r>
    </w:p>
    <w:p w14:paraId="76E3D9E9" w14:textId="77777777" w:rsidR="00C808F5" w:rsidRPr="00985420" w:rsidRDefault="00C808F5" w:rsidP="00C808F5">
      <w:pPr>
        <w:pStyle w:val="Subtitle"/>
        <w:rPr>
          <w:b/>
        </w:rPr>
      </w:pPr>
      <w:r w:rsidRPr="00985420">
        <w:rPr>
          <w:rFonts w:cs="Arial"/>
        </w:rPr>
        <w:t>(</w:t>
      </w:r>
      <w:r w:rsidRPr="00985420">
        <w:rPr>
          <w:b/>
        </w:rPr>
        <w:t>MATERIALS TO BE SUPPLIED BY INTEL)</w:t>
      </w:r>
    </w:p>
    <w:p w14:paraId="1E2BB9C8"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85420">
        <w:rPr>
          <w:rFonts w:ascii="Arial" w:hAnsi="Arial" w:cs="Arial"/>
          <w:u w:val="single"/>
        </w:rPr>
        <w:t>The Materials to be supplied to Licensee by Intel under the Agreement include</w:t>
      </w:r>
      <w:r w:rsidRPr="003F0F31">
        <w:rPr>
          <w:rFonts w:ascii="Arial" w:hAnsi="Arial" w:cs="Arial"/>
          <w:u w:val="single"/>
        </w:rPr>
        <w:t xml:space="preserve"> the following and such other Materials as Intel may</w:t>
      </w:r>
      <w:r w:rsidRPr="003F0F31">
        <w:rPr>
          <w:rFonts w:ascii="Arial" w:hAnsi="Arial" w:cs="Arial"/>
          <w:u w:val="single"/>
        </w:rPr>
        <w:lastRenderedPageBreak/>
        <w:t xml:space="preserve"> identify to Licensee</w:t>
      </w:r>
      <w:r>
        <w:rPr>
          <w:rFonts w:ascii="Arial" w:hAnsi="Arial" w:cs="Arial"/>
        </w:rPr>
        <w:t>:</w:t>
      </w:r>
    </w:p>
    <w:p w14:paraId="0E82E422" w14:textId="77777777" w:rsidR="00C808F5" w:rsidRPr="008B635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b/>
          <w:color w:val="000000"/>
        </w:rPr>
      </w:pPr>
      <w:r>
        <w:rPr>
          <w:rFonts w:ascii="Arial" w:hAnsi="Arial" w:cs="Arial"/>
          <w:b/>
          <w:color w:val="000000"/>
        </w:rPr>
        <w:t>1.</w:t>
      </w:r>
      <w:r>
        <w:rPr>
          <w:rFonts w:ascii="Arial" w:hAnsi="Arial" w:cs="Arial"/>
          <w:b/>
          <w:color w:val="000000"/>
        </w:rPr>
        <w:tab/>
      </w:r>
      <w:r w:rsidRPr="008B6355">
        <w:rPr>
          <w:rFonts w:ascii="Arial" w:hAnsi="Arial" w:cs="Arial"/>
          <w:b/>
          <w:color w:val="000000"/>
        </w:rPr>
        <w:t xml:space="preserve">Intel </w:t>
      </w:r>
      <w:r>
        <w:rPr>
          <w:rFonts w:ascii="Arial" w:hAnsi="Arial" w:cs="Arial"/>
          <w:b/>
          <w:color w:val="000000"/>
        </w:rPr>
        <w:t>TXT</w:t>
      </w:r>
      <w:r w:rsidRPr="008B6355">
        <w:rPr>
          <w:rFonts w:ascii="Arial" w:hAnsi="Arial" w:cs="Arial"/>
          <w:b/>
          <w:color w:val="000000"/>
        </w:rPr>
        <w:t xml:space="preserve"> Tool Kit </w:t>
      </w:r>
    </w:p>
    <w:p w14:paraId="4E76A1DA" w14:textId="77777777" w:rsidR="00C808F5" w:rsidRPr="00985420"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color w:val="000000"/>
        </w:rPr>
      </w:pPr>
      <w:r>
        <w:rPr>
          <w:rFonts w:ascii="Arial" w:hAnsi="Arial" w:cs="Arial"/>
          <w:color w:val="000000"/>
        </w:rPr>
        <w:tab/>
        <w:t>(t</w:t>
      </w:r>
      <w:r w:rsidRPr="004260B3">
        <w:rPr>
          <w:rFonts w:ascii="Arial" w:hAnsi="Arial" w:cs="Arial"/>
          <w:color w:val="000000"/>
        </w:rPr>
        <w:t xml:space="preserve">ools </w:t>
      </w:r>
      <w:r>
        <w:rPr>
          <w:rFonts w:ascii="Arial" w:hAnsi="Arial" w:cs="Arial"/>
          <w:color w:val="000000"/>
        </w:rPr>
        <w:t>to help Licensee or Licensee’s customer develop, test, debug</w:t>
      </w:r>
      <w:r w:rsidRPr="004260B3">
        <w:rPr>
          <w:rFonts w:ascii="Arial" w:hAnsi="Arial" w:cs="Arial"/>
          <w:color w:val="000000"/>
        </w:rPr>
        <w:t xml:space="preserve"> and verify that </w:t>
      </w:r>
      <w:r>
        <w:rPr>
          <w:rFonts w:ascii="Arial" w:hAnsi="Arial" w:cs="Arial"/>
          <w:color w:val="000000"/>
        </w:rPr>
        <w:t>BIOS and platform conform</w:t>
      </w:r>
      <w:r w:rsidRPr="004260B3">
        <w:rPr>
          <w:rFonts w:ascii="Arial" w:hAnsi="Arial" w:cs="Arial"/>
          <w:color w:val="000000"/>
        </w:rPr>
        <w:t xml:space="preserve"> to Intel </w:t>
      </w:r>
      <w:r>
        <w:rPr>
          <w:rFonts w:ascii="Arial" w:hAnsi="Arial" w:cs="Arial"/>
          <w:color w:val="000000"/>
        </w:rPr>
        <w:t xml:space="preserve">Trusted Execution Technology </w:t>
      </w:r>
      <w:r w:rsidRPr="004260B3">
        <w:rPr>
          <w:rFonts w:ascii="Arial" w:hAnsi="Arial" w:cs="Arial"/>
          <w:color w:val="000000"/>
        </w:rPr>
        <w:t>requirements</w:t>
      </w:r>
      <w:r>
        <w:rPr>
          <w:rFonts w:ascii="Arial" w:hAnsi="Arial" w:cs="Arial"/>
          <w:color w:val="000000"/>
        </w:rPr>
        <w:t>)</w:t>
      </w:r>
    </w:p>
    <w:p w14:paraId="382BF632" w14:textId="77777777" w:rsidR="00C808F5" w:rsidRPr="00985420"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b/>
          <w:color w:val="000000"/>
        </w:rPr>
      </w:pPr>
      <w:r>
        <w:rPr>
          <w:rFonts w:ascii="Arial" w:hAnsi="Arial" w:cs="Arial"/>
          <w:b/>
          <w:color w:val="000000"/>
        </w:rPr>
        <w:t>2.</w:t>
      </w:r>
      <w:r>
        <w:rPr>
          <w:rFonts w:ascii="Arial" w:hAnsi="Arial" w:cs="Arial"/>
          <w:b/>
          <w:color w:val="000000"/>
        </w:rPr>
        <w:tab/>
      </w:r>
      <w:r w:rsidRPr="00985420">
        <w:rPr>
          <w:rFonts w:ascii="Arial" w:hAnsi="Arial" w:cs="Arial"/>
          <w:b/>
          <w:color w:val="000000"/>
        </w:rPr>
        <w:t xml:space="preserve">Intel </w:t>
      </w:r>
      <w:r>
        <w:rPr>
          <w:rFonts w:ascii="Arial" w:hAnsi="Arial" w:cs="Arial"/>
          <w:b/>
          <w:color w:val="000000"/>
        </w:rPr>
        <w:t>TXT</w:t>
      </w:r>
      <w:r w:rsidRPr="00985420">
        <w:rPr>
          <w:rFonts w:ascii="Arial" w:hAnsi="Arial" w:cs="Arial"/>
          <w:b/>
          <w:color w:val="000000"/>
        </w:rPr>
        <w:t xml:space="preserve"> Factory TPM Provisioning Tool</w:t>
      </w:r>
    </w:p>
    <w:p w14:paraId="0990B961"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color w:val="000000"/>
        </w:rPr>
      </w:pPr>
      <w:r>
        <w:rPr>
          <w:rFonts w:ascii="Arial" w:hAnsi="Arial" w:cs="Arial"/>
          <w:color w:val="000000"/>
        </w:rPr>
        <w:tab/>
        <w:t>(s</w:t>
      </w:r>
      <w:r w:rsidRPr="00242D89">
        <w:rPr>
          <w:rFonts w:ascii="Arial" w:hAnsi="Arial" w:cs="Arial"/>
          <w:color w:val="000000"/>
        </w:rPr>
        <w:t xml:space="preserve">ample </w:t>
      </w:r>
      <w:r>
        <w:rPr>
          <w:rFonts w:ascii="Arial" w:hAnsi="Arial" w:cs="Arial"/>
          <w:color w:val="000000"/>
        </w:rPr>
        <w:t xml:space="preserve">source </w:t>
      </w:r>
      <w:r w:rsidRPr="00242D89">
        <w:rPr>
          <w:rFonts w:ascii="Arial" w:hAnsi="Arial" w:cs="Arial"/>
          <w:color w:val="000000"/>
        </w:rPr>
        <w:t>code and binary</w:t>
      </w:r>
      <w:r>
        <w:rPr>
          <w:rFonts w:ascii="Arial" w:hAnsi="Arial" w:cs="Arial"/>
          <w:color w:val="000000"/>
        </w:rPr>
        <w:t xml:space="preserve"> object code to help</w:t>
      </w:r>
      <w:r w:rsidRPr="00242D89">
        <w:rPr>
          <w:rFonts w:ascii="Arial" w:hAnsi="Arial" w:cs="Arial"/>
          <w:color w:val="000000"/>
        </w:rPr>
        <w:t xml:space="preserve"> </w:t>
      </w:r>
      <w:r>
        <w:rPr>
          <w:rFonts w:ascii="Arial" w:hAnsi="Arial" w:cs="Arial"/>
          <w:color w:val="000000"/>
        </w:rPr>
        <w:t>Licensee develop</w:t>
      </w:r>
      <w:r w:rsidRPr="00242D89">
        <w:rPr>
          <w:rFonts w:ascii="Arial" w:hAnsi="Arial" w:cs="Arial"/>
          <w:color w:val="000000"/>
        </w:rPr>
        <w:t xml:space="preserve"> a tool</w:t>
      </w:r>
      <w:r>
        <w:rPr>
          <w:rFonts w:ascii="Arial" w:hAnsi="Arial" w:cs="Arial"/>
          <w:color w:val="000000"/>
        </w:rPr>
        <w:t xml:space="preserve"> to provision Trusted Platform Modules (TPMs) for Intel-based platforms using Intel Trusted Execution Technology)</w:t>
      </w:r>
    </w:p>
    <w:p w14:paraId="10247038" w14:textId="77777777" w:rsidR="00C808F5" w:rsidRPr="00985420"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b/>
          <w:color w:val="000000"/>
        </w:rPr>
      </w:pPr>
      <w:r>
        <w:rPr>
          <w:rFonts w:ascii="Arial" w:hAnsi="Arial" w:cs="Arial"/>
          <w:b/>
          <w:color w:val="000000"/>
        </w:rPr>
        <w:t>3.</w:t>
      </w:r>
      <w:r>
        <w:rPr>
          <w:rFonts w:ascii="Arial" w:hAnsi="Arial" w:cs="Arial"/>
          <w:b/>
          <w:color w:val="000000"/>
        </w:rPr>
        <w:tab/>
      </w:r>
      <w:r w:rsidRPr="00985420">
        <w:rPr>
          <w:rFonts w:ascii="Arial" w:hAnsi="Arial" w:cs="Arial"/>
          <w:b/>
          <w:color w:val="000000"/>
        </w:rPr>
        <w:t xml:space="preserve">Intel </w:t>
      </w:r>
      <w:r>
        <w:rPr>
          <w:rFonts w:ascii="Arial" w:hAnsi="Arial" w:cs="Arial"/>
          <w:b/>
          <w:color w:val="000000"/>
        </w:rPr>
        <w:t>TXT</w:t>
      </w:r>
      <w:r w:rsidRPr="00985420">
        <w:rPr>
          <w:rFonts w:ascii="Arial" w:hAnsi="Arial" w:cs="Arial"/>
          <w:b/>
          <w:color w:val="000000"/>
        </w:rPr>
        <w:t xml:space="preserve"> Launch Control Policy Generation Tool for Windows</w:t>
      </w:r>
    </w:p>
    <w:p w14:paraId="60F1CDBD" w14:textId="77777777" w:rsidR="00C808F5" w:rsidRPr="003F0F31"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rPr>
      </w:pPr>
      <w:r>
        <w:rPr>
          <w:rFonts w:ascii="Arial" w:hAnsi="Arial" w:cs="Arial"/>
          <w:color w:val="000000"/>
        </w:rPr>
        <w:tab/>
        <w:t>(s</w:t>
      </w:r>
      <w:r w:rsidRPr="00E44917">
        <w:rPr>
          <w:rFonts w:ascii="Arial" w:hAnsi="Arial" w:cs="Arial"/>
          <w:color w:val="000000"/>
        </w:rPr>
        <w:t xml:space="preserve">ample </w:t>
      </w:r>
      <w:r>
        <w:rPr>
          <w:rFonts w:ascii="Arial" w:hAnsi="Arial" w:cs="Arial"/>
          <w:color w:val="000000"/>
        </w:rPr>
        <w:t xml:space="preserve">source </w:t>
      </w:r>
      <w:r w:rsidRPr="00E44917">
        <w:rPr>
          <w:rFonts w:ascii="Arial" w:hAnsi="Arial" w:cs="Arial"/>
          <w:color w:val="000000"/>
        </w:rPr>
        <w:t>code and binary</w:t>
      </w:r>
      <w:r>
        <w:rPr>
          <w:rFonts w:ascii="Arial" w:hAnsi="Arial" w:cs="Arial"/>
          <w:color w:val="000000"/>
        </w:rPr>
        <w:t xml:space="preserve"> object code to help</w:t>
      </w:r>
      <w:r w:rsidRPr="00E44917">
        <w:rPr>
          <w:rFonts w:ascii="Arial" w:hAnsi="Arial" w:cs="Arial"/>
          <w:color w:val="000000"/>
        </w:rPr>
        <w:t xml:space="preserve"> </w:t>
      </w:r>
      <w:r>
        <w:rPr>
          <w:rFonts w:ascii="Arial" w:hAnsi="Arial" w:cs="Arial"/>
          <w:color w:val="000000"/>
        </w:rPr>
        <w:t>Licensee develop tools to create and manage</w:t>
      </w:r>
      <w:r w:rsidRPr="00E44917">
        <w:rPr>
          <w:rFonts w:ascii="Arial" w:hAnsi="Arial" w:cs="Arial"/>
          <w:color w:val="000000"/>
        </w:rPr>
        <w:t xml:space="preserve"> launc</w:t>
      </w:r>
      <w:r>
        <w:rPr>
          <w:rFonts w:ascii="Arial" w:hAnsi="Arial" w:cs="Arial"/>
          <w:color w:val="000000"/>
        </w:rPr>
        <w:t>h control policies for Intel-based platforms using Intel Trusted Execution Technology)</w:t>
      </w:r>
    </w:p>
    <w:p w14:paraId="376EAABF"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B99281F"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85420">
        <w:rPr>
          <w:rFonts w:ascii="Arial" w:hAnsi="Arial" w:cs="Arial"/>
          <w:u w:val="single"/>
        </w:rPr>
        <w:t>The Third Party Software provided with the Materials include</w:t>
      </w:r>
      <w:r w:rsidRPr="003F0F31">
        <w:rPr>
          <w:rFonts w:ascii="Arial" w:hAnsi="Arial" w:cs="Arial"/>
          <w:u w:val="single"/>
        </w:rPr>
        <w:t xml:space="preserve"> the foll</w:t>
      </w:r>
      <w:r w:rsidRPr="00324482">
        <w:rPr>
          <w:rFonts w:ascii="Arial" w:hAnsi="Arial" w:cs="Arial"/>
          <w:u w:val="single"/>
        </w:rPr>
        <w:t>owing and such other Third Party Software as Intel may identify to Licensee</w:t>
      </w:r>
      <w:r>
        <w:rPr>
          <w:rFonts w:ascii="Arial" w:hAnsi="Arial" w:cs="Arial"/>
        </w:rPr>
        <w:t>:</w:t>
      </w:r>
    </w:p>
    <w:p w14:paraId="2DA4F2B9"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C00654C" w14:textId="77777777" w:rsidR="00C808F5" w:rsidRPr="003F0F31"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color w:val="000000"/>
        </w:rPr>
      </w:pPr>
      <w:r>
        <w:rPr>
          <w:rFonts w:ascii="Arial" w:hAnsi="Arial" w:cs="Arial"/>
        </w:rPr>
        <w:t>a.</w:t>
      </w:r>
      <w:r>
        <w:rPr>
          <w:rFonts w:ascii="Arial" w:hAnsi="Arial" w:cs="Arial"/>
        </w:rPr>
        <w:tab/>
      </w:r>
      <w:r w:rsidRPr="00985420">
        <w:rPr>
          <w:rFonts w:ascii="Arial" w:hAnsi="Arial" w:cs="Arial"/>
          <w:b/>
          <w:color w:val="000000"/>
        </w:rPr>
        <w:t>Expat XML Parser</w:t>
      </w:r>
      <w:r>
        <w:rPr>
          <w:rFonts w:ascii="Arial" w:hAnsi="Arial" w:cs="Arial"/>
          <w:color w:val="000000"/>
        </w:rPr>
        <w:t xml:space="preserve"> (</w:t>
      </w:r>
      <w:r w:rsidRPr="00791ACC">
        <w:rPr>
          <w:rFonts w:ascii="Arial" w:hAnsi="Arial" w:cs="Arial"/>
          <w:color w:val="800080"/>
          <w:u w:val="single"/>
        </w:rPr>
        <w:t>http://expat.sourceforge.net/</w:t>
      </w:r>
      <w:r>
        <w:rPr>
          <w:rFonts w:ascii="Arial" w:hAnsi="Arial" w:cs="Arial"/>
          <w:color w:val="000000"/>
        </w:rPr>
        <w:t>)</w:t>
      </w:r>
    </w:p>
    <w:p w14:paraId="263AD008"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rPr>
      </w:pPr>
    </w:p>
    <w:p w14:paraId="394B77F5" w14:textId="77777777" w:rsidR="00C808F5" w:rsidRPr="00985420"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rPr>
      </w:pPr>
      <w:r>
        <w:rPr>
          <w:rFonts w:ascii="Arial" w:hAnsi="Arial" w:cs="Arial"/>
        </w:rPr>
        <w:t>b.</w:t>
      </w:r>
      <w:r>
        <w:rPr>
          <w:rFonts w:ascii="Arial" w:hAnsi="Arial" w:cs="Arial"/>
        </w:rPr>
        <w:tab/>
      </w:r>
      <w:r w:rsidRPr="003F0F31">
        <w:rPr>
          <w:rFonts w:ascii="Arial" w:hAnsi="Arial" w:cs="Arial"/>
          <w:b/>
          <w:color w:val="000000"/>
        </w:rPr>
        <w:t>Linux Launch Control Policy (LCP)</w:t>
      </w:r>
      <w:r w:rsidRPr="00985420">
        <w:rPr>
          <w:rFonts w:ascii="Arial" w:hAnsi="Arial" w:cs="Arial"/>
          <w:b/>
          <w:color w:val="000000"/>
        </w:rPr>
        <w:t xml:space="preserve"> Tools</w:t>
      </w:r>
      <w:r>
        <w:rPr>
          <w:rFonts w:ascii="Arial" w:hAnsi="Arial" w:cs="Arial"/>
          <w:b/>
          <w:color w:val="000000"/>
        </w:rPr>
        <w:t xml:space="preserve"> </w:t>
      </w:r>
      <w:r>
        <w:rPr>
          <w:rFonts w:ascii="Arial" w:hAnsi="Arial" w:cs="Arial"/>
          <w:color w:val="000000"/>
        </w:rPr>
        <w:t>(</w:t>
      </w:r>
      <w:r w:rsidRPr="00862884">
        <w:rPr>
          <w:rFonts w:ascii="Arial" w:hAnsi="Arial" w:cs="Arial"/>
          <w:color w:val="800080"/>
          <w:u w:val="single"/>
        </w:rPr>
        <w:t>http://www.openssl.org/source/license.html</w:t>
      </w:r>
      <w:r>
        <w:rPr>
          <w:rFonts w:ascii="Arial" w:hAnsi="Arial" w:cs="Arial"/>
          <w:color w:val="000000"/>
        </w:rPr>
        <w:t>)</w:t>
      </w:r>
    </w:p>
    <w:p w14:paraId="1F45BC8F" w14:textId="77777777" w:rsidR="00C808F5" w:rsidRPr="00BC4DF6"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rPr>
      </w:pPr>
    </w:p>
    <w:p w14:paraId="515F8986" w14:textId="77777777" w:rsidR="00C808F5" w:rsidRDefault="00C808F5" w:rsidP="00C808F5">
      <w:pPr>
        <w:autoSpaceDE w:val="0"/>
        <w:autoSpaceDN w:val="0"/>
        <w:ind w:left="360" w:hanging="360"/>
        <w:rPr>
          <w:rFonts w:ascii="Arial" w:hAnsi="Arial" w:cs="Arial"/>
          <w:color w:val="008000"/>
        </w:rPr>
      </w:pPr>
      <w:r w:rsidRPr="00BC4DF6">
        <w:rPr>
          <w:rFonts w:ascii="Arial" w:hAnsi="Arial" w:cs="Arial"/>
        </w:rPr>
        <w:t>c.</w:t>
      </w:r>
      <w:r w:rsidRPr="00BC4DF6">
        <w:rPr>
          <w:rFonts w:ascii="Arial" w:hAnsi="Arial" w:cs="Arial"/>
        </w:rPr>
        <w:tab/>
      </w:r>
      <w:r w:rsidRPr="00BC4DF6">
        <w:rPr>
          <w:rFonts w:ascii="Arial" w:hAnsi="Arial" w:cs="Arial"/>
          <w:b/>
        </w:rPr>
        <w:t xml:space="preserve">Cryptographic software written by Eric Young and Tim </w:t>
      </w:r>
      <w:r w:rsidRPr="00F16448">
        <w:rPr>
          <w:rFonts w:ascii="Arial" w:hAnsi="Arial" w:cs="Arial"/>
          <w:b/>
          <w:color w:val="000000"/>
        </w:rPr>
        <w:t>Hudson</w:t>
      </w:r>
      <w:r w:rsidRPr="00F16448">
        <w:rPr>
          <w:rFonts w:ascii="Arial" w:hAnsi="Arial" w:cs="Arial"/>
          <w:color w:val="000000"/>
        </w:rPr>
        <w:t xml:space="preserve"> </w:t>
      </w:r>
      <w:r w:rsidRPr="00F16448">
        <w:rPr>
          <w:rFonts w:ascii="Arial" w:hAnsi="Arial" w:cs="Arial"/>
          <w:b/>
          <w:color w:val="000000"/>
        </w:rPr>
        <w:t>(crypto/asn1/asn1_mac.h)</w:t>
      </w:r>
      <w:r w:rsidRPr="00BC4DF6">
        <w:rPr>
          <w:rFonts w:ascii="Arial" w:hAnsi="Arial" w:cs="Arial"/>
          <w:color w:val="008000"/>
        </w:rPr>
        <w:t xml:space="preserve"> </w:t>
      </w:r>
    </w:p>
    <w:p w14:paraId="592BAFC5" w14:textId="77777777" w:rsidR="00C808F5" w:rsidRPr="00F16448" w:rsidRDefault="00C808F5" w:rsidP="00C808F5">
      <w:pPr>
        <w:autoSpaceDE w:val="0"/>
        <w:autoSpaceDN w:val="0"/>
        <w:ind w:left="360"/>
        <w:rPr>
          <w:rFonts w:ascii="Arial" w:hAnsi="Arial" w:cs="Arial"/>
          <w:color w:val="000000"/>
        </w:rPr>
      </w:pPr>
      <w:r w:rsidRPr="00F16448">
        <w:rPr>
          <w:rFonts w:ascii="Arial" w:hAnsi="Arial" w:cs="Arial"/>
          <w:color w:val="000000"/>
        </w:rPr>
        <w:t>Copyright 1995-1998 Eric Young (</w:t>
      </w:r>
      <w:hyperlink r:id="rId8" w:tgtFrame="_blank" w:history="1">
        <w:r w:rsidRPr="00F16448">
          <w:rPr>
            <w:rFonts w:ascii="Arial" w:hAnsi="Arial" w:cs="Arial"/>
            <w:color w:val="000000"/>
            <w:u w:val="single"/>
          </w:rPr>
          <w:t>eay@cryptsoft.com</w:t>
        </w:r>
      </w:hyperlink>
      <w:r w:rsidRPr="00F16448">
        <w:rPr>
          <w:rFonts w:ascii="Arial" w:hAnsi="Arial" w:cs="Arial"/>
          <w:color w:val="000000"/>
        </w:rPr>
        <w:t>), All rights reserved.</w:t>
      </w:r>
    </w:p>
    <w:p w14:paraId="7C030D74" w14:textId="77777777" w:rsidR="00C808F5" w:rsidRPr="00985420" w:rsidRDefault="00C808F5" w:rsidP="00C808F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C2802C5"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5FEFB22" w14:textId="77777777" w:rsidR="00C808F5" w:rsidRPr="00985420" w:rsidRDefault="00C808F5" w:rsidP="006C7F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 w:rsidRPr="00985420">
        <w:rPr>
          <w:rFonts w:ascii="Arial" w:hAnsi="Arial" w:cs="Arial"/>
          <w:b/>
          <w:bCs/>
        </w:rPr>
        <w:t xml:space="preserve">EXHIBIT </w:t>
      </w:r>
      <w:r>
        <w:rPr>
          <w:rFonts w:ascii="Arial" w:hAnsi="Arial" w:cs="Arial"/>
          <w:b/>
          <w:bCs/>
        </w:rPr>
        <w:t>B</w:t>
      </w:r>
    </w:p>
    <w:p w14:paraId="61F530B3" w14:textId="77777777" w:rsidR="00C808F5" w:rsidRPr="00985420" w:rsidRDefault="00C808F5" w:rsidP="00C808F5">
      <w:pPr>
        <w:pStyle w:val="Subtitle"/>
        <w:rPr>
          <w:rFonts w:cs="Arial"/>
          <w:b/>
        </w:rPr>
      </w:pPr>
      <w:r w:rsidRPr="00985420">
        <w:rPr>
          <w:rFonts w:cs="Arial"/>
          <w:b/>
          <w:bCs/>
        </w:rPr>
        <w:t xml:space="preserve">TO </w:t>
      </w:r>
      <w:r w:rsidRPr="00985420">
        <w:rPr>
          <w:rFonts w:cs="Arial"/>
          <w:b/>
        </w:rPr>
        <w:t>INTEL TRUSTED EXECUTION TECHNOLOGY TOOLKIT</w:t>
      </w:r>
    </w:p>
    <w:p w14:paraId="165A2BB4" w14:textId="77777777" w:rsidR="00C808F5" w:rsidRPr="00985420" w:rsidRDefault="00C808F5" w:rsidP="00C808F5">
      <w:pPr>
        <w:pStyle w:val="Subtitle"/>
        <w:rPr>
          <w:rFonts w:cs="Arial"/>
          <w:b/>
          <w:bCs/>
          <w:lang w:val="pt-BR"/>
        </w:rPr>
      </w:pPr>
      <w:r w:rsidRPr="00985420">
        <w:rPr>
          <w:rFonts w:cs="Arial"/>
          <w:b/>
          <w:bCs/>
          <w:lang w:val="pt-BR"/>
        </w:rPr>
        <w:t xml:space="preserve">ENABLING TOOLS </w:t>
      </w:r>
      <w:r w:rsidRPr="00985420">
        <w:rPr>
          <w:rFonts w:cs="Arial"/>
          <w:b/>
          <w:lang w:val="pt-BR"/>
        </w:rPr>
        <w:t>LICENSE AGREEMENT</w:t>
      </w:r>
    </w:p>
    <w:p w14:paraId="1C4B68B7" w14:textId="77777777" w:rsidR="00C808F5" w:rsidRPr="00985420" w:rsidRDefault="00C808F5" w:rsidP="00C808F5">
      <w:pPr>
        <w:pStyle w:val="Subtitle"/>
        <w:rPr>
          <w:b/>
        </w:rPr>
      </w:pPr>
      <w:r w:rsidRPr="00985420">
        <w:rPr>
          <w:rFonts w:cs="Arial"/>
        </w:rPr>
        <w:t>(</w:t>
      </w:r>
      <w:r>
        <w:rPr>
          <w:rFonts w:cs="Arial"/>
          <w:b/>
        </w:rPr>
        <w:t>MINIMUM REQUIRED TERMS FOR</w:t>
      </w:r>
      <w:r>
        <w:rPr>
          <w:b/>
        </w:rPr>
        <w:t xml:space="preserve"> END USER LICENSES</w:t>
      </w:r>
      <w:r w:rsidRPr="00985420">
        <w:rPr>
          <w:b/>
        </w:rPr>
        <w:t>)</w:t>
      </w:r>
    </w:p>
    <w:p w14:paraId="13FD0388"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6C7D4415"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CA9C501" w14:textId="77777777" w:rsidR="00C808F5" w:rsidRDefault="00C808F5" w:rsidP="00C808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Licensee must include, in all its license agreements with End Users to whom Licensee provides any Licensee Program, terms at least as protective of Intel’s rights and interests as the terms listed below. This requirement applies only to Licensee Programs and related Licensee materials that include any Intel Materials that were provided to Licensee under the Agreement.</w:t>
      </w:r>
    </w:p>
    <w:p w14:paraId="37F77614" w14:textId="77777777" w:rsidR="00C808F5" w:rsidRDefault="00C808F5" w:rsidP="00C808F5">
      <w:pPr>
        <w:ind w:left="360" w:hanging="360"/>
        <w:jc w:val="both"/>
        <w:rPr>
          <w:rFonts w:ascii="Arial" w:hAnsi="Arial" w:cs="Arial"/>
        </w:rPr>
      </w:pPr>
      <w:r>
        <w:rPr>
          <w:rFonts w:ascii="Arial" w:hAnsi="Arial" w:cs="Arial"/>
        </w:rPr>
        <w:t>1.</w:t>
      </w:r>
      <w:r>
        <w:rPr>
          <w:rFonts w:ascii="Arial" w:hAnsi="Arial" w:cs="Arial"/>
        </w:rPr>
        <w:tab/>
        <w:t xml:space="preserve">End User may not </w:t>
      </w:r>
      <w:r w:rsidRPr="00985420">
        <w:rPr>
          <w:rFonts w:ascii="Arial" w:hAnsi="Arial" w:cs="Arial"/>
        </w:rPr>
        <w:t>decompile</w:t>
      </w:r>
      <w:r>
        <w:rPr>
          <w:rFonts w:ascii="Arial" w:hAnsi="Arial" w:cs="Arial"/>
        </w:rPr>
        <w:t>,</w:t>
      </w:r>
      <w:r w:rsidRPr="00477B0E">
        <w:rPr>
          <w:rFonts w:ascii="Arial" w:hAnsi="Arial" w:cs="Arial"/>
        </w:rPr>
        <w:t xml:space="preserve"> disassemble</w:t>
      </w:r>
      <w:r>
        <w:rPr>
          <w:rFonts w:ascii="Arial" w:hAnsi="Arial" w:cs="Arial"/>
        </w:rPr>
        <w:t xml:space="preserve"> or reverse engineer any of</w:t>
      </w:r>
      <w:r w:rsidRPr="00477B0E">
        <w:rPr>
          <w:rFonts w:ascii="Arial" w:hAnsi="Arial" w:cs="Arial"/>
        </w:rPr>
        <w:t xml:space="preserve"> the Materials</w:t>
      </w:r>
      <w:r>
        <w:rPr>
          <w:rFonts w:ascii="Arial" w:hAnsi="Arial" w:cs="Arial"/>
        </w:rPr>
        <w:t xml:space="preserve"> (except as may be mandated by applicable law, e.g., in limited circumstances to permit interoperability)</w:t>
      </w:r>
      <w:r w:rsidRPr="00477B0E">
        <w:rPr>
          <w:rFonts w:ascii="Arial" w:hAnsi="Arial" w:cs="Arial"/>
        </w:rPr>
        <w:t>;</w:t>
      </w:r>
    </w:p>
    <w:p w14:paraId="2B79B861" w14:textId="77777777" w:rsidR="00C808F5" w:rsidRDefault="00C808F5" w:rsidP="00C808F5">
      <w:pPr>
        <w:ind w:left="360" w:hanging="360"/>
        <w:jc w:val="both"/>
        <w:rPr>
          <w:rFonts w:ascii="Arial" w:hAnsi="Arial" w:cs="Arial"/>
        </w:rPr>
      </w:pPr>
      <w:r>
        <w:rPr>
          <w:rFonts w:ascii="Arial" w:hAnsi="Arial" w:cs="Arial"/>
        </w:rPr>
        <w:t>2.</w:t>
      </w:r>
      <w:r>
        <w:rPr>
          <w:rFonts w:ascii="Arial" w:hAnsi="Arial" w:cs="Arial"/>
        </w:rPr>
        <w:tab/>
        <w:t>End User may not remove or in any manner alter any Intel or third party product identification or any trademark, copyright or other proprietary notices or license terms contained in the Materials;</w:t>
      </w:r>
    </w:p>
    <w:p w14:paraId="77A33647" w14:textId="77777777" w:rsidR="00C808F5" w:rsidRDefault="00C808F5" w:rsidP="00C808F5">
      <w:pPr>
        <w:ind w:left="360" w:hanging="360"/>
        <w:jc w:val="both"/>
        <w:rPr>
          <w:rFonts w:ascii="Arial" w:hAnsi="Arial" w:cs="Arial"/>
        </w:rPr>
      </w:pPr>
      <w:r>
        <w:rPr>
          <w:rFonts w:ascii="Arial" w:hAnsi="Arial" w:cs="Arial"/>
        </w:rPr>
        <w:t>3.</w:t>
      </w:r>
      <w:r w:rsidRPr="00477B0E">
        <w:rPr>
          <w:rFonts w:ascii="Arial" w:hAnsi="Arial" w:cs="Arial"/>
        </w:rPr>
        <w:tab/>
      </w:r>
      <w:r>
        <w:rPr>
          <w:rFonts w:ascii="Arial" w:hAnsi="Arial" w:cs="Arial"/>
        </w:rPr>
        <w:t xml:space="preserve">End User may not </w:t>
      </w:r>
      <w:r w:rsidRPr="00324482">
        <w:rPr>
          <w:rFonts w:ascii="Arial" w:hAnsi="Arial" w:cs="Arial"/>
        </w:rPr>
        <w:t>use Intel's name</w:t>
      </w:r>
      <w:r>
        <w:rPr>
          <w:rFonts w:ascii="Arial" w:hAnsi="Arial" w:cs="Arial"/>
        </w:rPr>
        <w:t>, logo</w:t>
      </w:r>
      <w:r w:rsidRPr="00324482">
        <w:rPr>
          <w:rFonts w:ascii="Arial" w:hAnsi="Arial" w:cs="Arial"/>
        </w:rPr>
        <w:t xml:space="preserve"> or </w:t>
      </w:r>
      <w:r>
        <w:rPr>
          <w:rFonts w:ascii="Arial" w:hAnsi="Arial" w:cs="Arial"/>
        </w:rPr>
        <w:t>any Intel trademark</w:t>
      </w:r>
      <w:r w:rsidRPr="00324482">
        <w:rPr>
          <w:rFonts w:ascii="Arial" w:hAnsi="Arial" w:cs="Arial"/>
        </w:rPr>
        <w:t xml:space="preserve"> without </w:t>
      </w:r>
      <w:r>
        <w:rPr>
          <w:rFonts w:ascii="Arial" w:hAnsi="Arial" w:cs="Arial"/>
        </w:rPr>
        <w:t xml:space="preserve">Intel’s </w:t>
      </w:r>
      <w:r w:rsidRPr="00324482">
        <w:rPr>
          <w:rFonts w:ascii="Arial" w:hAnsi="Arial" w:cs="Arial"/>
        </w:rPr>
        <w:t>written permission</w:t>
      </w:r>
      <w:r>
        <w:rPr>
          <w:rFonts w:ascii="Arial" w:hAnsi="Arial" w:cs="Arial"/>
        </w:rPr>
        <w:t>;</w:t>
      </w:r>
    </w:p>
    <w:p w14:paraId="4B664837" w14:textId="77777777" w:rsidR="00C808F5" w:rsidRDefault="00C808F5" w:rsidP="00C808F5">
      <w:pPr>
        <w:tabs>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rPr>
      </w:pPr>
      <w:r>
        <w:rPr>
          <w:rFonts w:ascii="Arial" w:hAnsi="Arial" w:cs="Arial"/>
        </w:rPr>
        <w:t>4.</w:t>
      </w:r>
      <w:r>
        <w:rPr>
          <w:rFonts w:ascii="Arial" w:hAnsi="Arial" w:cs="Arial"/>
        </w:rPr>
        <w:tab/>
        <w:t>End User may not use any of the Materials with any platform that is not Intel-based;</w:t>
      </w:r>
    </w:p>
    <w:p w14:paraId="2DED3ABA" w14:textId="77777777" w:rsidR="00C808F5" w:rsidRPr="00DB1941" w:rsidRDefault="00C808F5" w:rsidP="00C808F5">
      <w:pPr>
        <w:ind w:left="360" w:hanging="360"/>
        <w:jc w:val="both"/>
        <w:rPr>
          <w:rFonts w:ascii="Arial" w:hAnsi="Arial" w:cs="Arial"/>
        </w:rPr>
      </w:pPr>
      <w:r>
        <w:rPr>
          <w:rFonts w:ascii="Arial" w:hAnsi="Arial" w:cs="Arial"/>
        </w:rPr>
        <w:t>5.</w:t>
      </w:r>
      <w:r>
        <w:rPr>
          <w:rFonts w:ascii="Arial" w:hAnsi="Arial" w:cs="Arial"/>
        </w:rPr>
        <w:tab/>
        <w:t xml:space="preserve">End User may not export any of the Materials </w:t>
      </w:r>
      <w:r w:rsidRPr="00DB1941">
        <w:rPr>
          <w:rFonts w:ascii="Arial" w:hAnsi="Arial" w:cs="Arial"/>
        </w:rPr>
        <w:t>in violation of any law, regulation, order or other restriction of the United Stat</w:t>
      </w:r>
      <w:r>
        <w:rPr>
          <w:rFonts w:ascii="Arial" w:hAnsi="Arial" w:cs="Arial"/>
        </w:rPr>
        <w:t>es government and its agencies or any foreign government;</w:t>
      </w:r>
    </w:p>
    <w:p w14:paraId="00F2B5C2" w14:textId="77777777" w:rsidR="00C808F5" w:rsidRDefault="00C808F5" w:rsidP="00C808F5">
      <w:pPr>
        <w:tabs>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rPr>
      </w:pPr>
      <w:r>
        <w:rPr>
          <w:rFonts w:ascii="Arial" w:hAnsi="Arial" w:cs="Arial"/>
          <w:color w:val="000000"/>
        </w:rPr>
        <w:t>6.</w:t>
      </w:r>
      <w:r>
        <w:rPr>
          <w:rFonts w:ascii="Arial" w:hAnsi="Arial" w:cs="Arial"/>
          <w:color w:val="000000"/>
        </w:rPr>
        <w:tab/>
        <w:t>Licensee must disclaim, on behalf of Intel and all its third pa</w:t>
      </w:r>
      <w:r>
        <w:rPr>
          <w:rFonts w:ascii="Arial" w:hAnsi="Arial" w:cs="Arial"/>
          <w:color w:val="000000"/>
        </w:rPr>
        <w:lastRenderedPageBreak/>
        <w:t xml:space="preserve">rty licensors who provided any component of the Materials, </w:t>
      </w:r>
      <w:r w:rsidRPr="009C4018">
        <w:rPr>
          <w:rFonts w:ascii="Arial" w:hAnsi="Arial" w:cs="Arial"/>
          <w:u w:val="single"/>
        </w:rPr>
        <w:t>all</w:t>
      </w:r>
      <w:r>
        <w:rPr>
          <w:rFonts w:ascii="Arial" w:hAnsi="Arial" w:cs="Arial"/>
        </w:rPr>
        <w:t xml:space="preserve"> warranties (express and implied), liability (including, without limitation, all direct, indirect, incidental, consequential and special damages of any kind) and support obligations to End User relating to the Materials or Licensee Programs, to the maximum extent </w:t>
      </w:r>
      <w:r w:rsidRPr="00DB1941">
        <w:rPr>
          <w:rFonts w:ascii="Arial" w:hAnsi="Arial" w:cs="Arial"/>
        </w:rPr>
        <w:t>permitted by applicable law</w:t>
      </w:r>
      <w:r>
        <w:rPr>
          <w:rFonts w:ascii="Arial" w:hAnsi="Arial" w:cs="Arial"/>
        </w:rPr>
        <w:t>;</w:t>
      </w:r>
    </w:p>
    <w:p w14:paraId="7A339230" w14:textId="77777777" w:rsidR="00C808F5" w:rsidRDefault="00C808F5" w:rsidP="00C808F5">
      <w:pPr>
        <w:tabs>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rPr>
      </w:pPr>
      <w:r>
        <w:rPr>
          <w:rFonts w:ascii="Arial" w:hAnsi="Arial" w:cs="Arial"/>
        </w:rPr>
        <w:t>7.</w:t>
      </w:r>
      <w:r>
        <w:rPr>
          <w:rFonts w:ascii="Arial" w:hAnsi="Arial" w:cs="Arial"/>
        </w:rPr>
        <w:tab/>
        <w:t>End User must agree that (i) it receives only RESTRICTED RIGHTS in the Materials (as that terms is understood in government procurement), (ii) Intel and its licensors retain ownership of the Materials, and (iii) End User receives no right or license under any Intel patents, trademarks or trade secrets, and no implied licenses under any Intel copyrights not expressly granted; and</w:t>
      </w:r>
    </w:p>
    <w:p w14:paraId="277C3CEB" w14:textId="77777777" w:rsidR="00C808F5" w:rsidRDefault="00C808F5" w:rsidP="00C808F5">
      <w:pPr>
        <w:tabs>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Arial" w:hAnsi="Arial" w:cs="Arial"/>
        </w:rPr>
      </w:pPr>
      <w:r>
        <w:rPr>
          <w:rFonts w:ascii="Arial" w:hAnsi="Arial" w:cs="Arial"/>
        </w:rPr>
        <w:t>8.</w:t>
      </w:r>
      <w:r>
        <w:rPr>
          <w:rFonts w:ascii="Arial" w:hAnsi="Arial" w:cs="Arial"/>
        </w:rPr>
        <w:tab/>
        <w:t>End User must agree that its license to the Materials may be terminated if End User violates any license restriction relating to any Materials or any other term relating to Intel or its third party licensors.</w:t>
      </w:r>
    </w:p>
    <w:p w14:paraId="6439BD97" w14:textId="77777777" w:rsidR="00C808F5" w:rsidRPr="000D1F07" w:rsidRDefault="00C808F5" w:rsidP="00C808F5"/>
    <w:p w14:paraId="162B28DE" w14:textId="77777777" w:rsidR="00C808F5" w:rsidRDefault="00C808F5" w:rsidP="00C808F5">
      <w:pPr>
        <w:rPr>
          <w:color w:val="1F497D"/>
        </w:rPr>
      </w:pPr>
      <w:r>
        <w:t xml:space="preserve">The XML parser was obtained from </w:t>
      </w:r>
      <w:hyperlink r:id="rId9" w:history="1">
        <w:r>
          <w:rPr>
            <w:rStyle w:val="Hyperlink"/>
          </w:rPr>
          <w:t>http://expat.sourceforge.net/</w:t>
        </w:r>
      </w:hyperlink>
      <w:r>
        <w:rPr>
          <w:color w:val="1F497D"/>
        </w:rPr>
        <w:t xml:space="preserve"> with under the following license</w:t>
      </w:r>
    </w:p>
    <w:p w14:paraId="10CB8C6A" w14:textId="77777777" w:rsidR="00C808F5" w:rsidRDefault="00C808F5" w:rsidP="00C808F5">
      <w:pPr>
        <w:ind w:left="720"/>
      </w:pPr>
      <w:r>
        <w:t>Copyright (c) 1998, 1999, 2000 Thai Open Source Software Center Ltd and Clark Cooper</w:t>
      </w:r>
    </w:p>
    <w:p w14:paraId="6BD68816" w14:textId="77777777" w:rsidR="00C808F5" w:rsidRDefault="00C808F5" w:rsidP="00C808F5">
      <w:pPr>
        <w:ind w:left="720"/>
      </w:pPr>
      <w:r>
        <w:t>Copyright (c) 2001, 2002, 2003, 2004, 2005, 2006 Expat maintainers.</w:t>
      </w:r>
    </w:p>
    <w:p w14:paraId="202F9C12" w14:textId="77777777" w:rsidR="00C808F5" w:rsidRDefault="00C808F5" w:rsidP="00C808F5">
      <w:pPr>
        <w:ind w:left="720"/>
      </w:pPr>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D831D8D" w14:textId="77777777" w:rsidR="00C808F5" w:rsidRDefault="00C808F5" w:rsidP="00C808F5">
      <w:pPr>
        <w:ind w:left="720"/>
      </w:pPr>
      <w:r>
        <w:t>The above copyright notice and this permission notice shall be included in all copies or substantial portions of the Software.</w:t>
      </w:r>
    </w:p>
    <w:p w14:paraId="0A11A136" w14:textId="77777777" w:rsidR="00C808F5" w:rsidRDefault="00C808F5" w:rsidP="00C808F5">
      <w:pPr>
        <w:ind w:left="720"/>
      </w:pPr>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162592D" w14:textId="77777777" w:rsidR="00C808F5" w:rsidRDefault="00C808F5" w:rsidP="00C808F5"/>
    <w:p w14:paraId="1503F4E8" w14:textId="77777777" w:rsidR="00C808F5" w:rsidRDefault="00C808F5" w:rsidP="00C808F5">
      <w:r>
        <w:t>Other components were developed by Intel</w:t>
      </w:r>
    </w:p>
    <w:p w14:paraId="53D72ECA" w14:textId="77777777" w:rsidR="00C808F5" w:rsidRDefault="00C808F5" w:rsidP="00C808F5">
      <w:r>
        <w:t xml:space="preserve">This is “beta” version software -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p>
    <w:p w14:paraId="012AD24E" w14:textId="77777777" w:rsidR="00C808F5" w:rsidRPr="002F3F11" w:rsidRDefault="00C808F5" w:rsidP="00C808F5">
      <w:r>
        <w:t>The above copyright notice and this permission notice shall be included in all copies or substantial portions of the Software.</w:t>
      </w:r>
    </w:p>
    <w:p w14:paraId="62D2A26C" w14:textId="77777777" w:rsidR="00C808F5" w:rsidRDefault="00C808F5" w:rsidP="00C808F5">
      <w:pPr>
        <w:pStyle w:val="Heading1"/>
      </w:pPr>
      <w:r>
        <w:t>Disclaimer</w:t>
      </w:r>
    </w:p>
    <w:p w14:paraId="45ADE9E5" w14:textId="77777777" w:rsidR="00C808F5" w:rsidRPr="004B7816" w:rsidRDefault="00C808F5" w:rsidP="00C808F5">
      <w:pPr>
        <w:rPr>
          <w:i/>
        </w:rPr>
      </w:pPr>
      <w:r>
        <w:t xml:space="preserve">THE MATERIALS ARE PROVIDED “AS IS” WITHOUT ANY EXPRESS OR IMPLIED WARRANTY OF ANY KIND INCLUDING WARRANTIES OF MERCHANTABILITY, NONINFRINGEMENT OF INTELLECTUAL PROPERTY, OR FITNESS FOR ANY PARTICULAR PURPOSE. IN NO EVENT SHALL INTEL OR ITS SUPPLIERS BE LIABLE FOR ANY DAMAGES WHATSOEVER (INCLUDING, WITHOUT LIMITATION, DAMAGES FOR LOSS OF PROFITS, BUSINESS INTERRUPTION, LOSS OF INFORMATION) ARISING OUT OF THE USE OF OR INABILITY TO USE THE MATERIALS, EVEN IF INTEL HAS BEEN ADVISED OF THE POSSIBILITY OF SUCH DAMAGES. BECAUSE SOME JURISDICTIONS PROHIBIT THE EXCLUSION OR LIMITATION OF LIABILITY FOR CONSEQUENTIAL OR ACCIDENTAL DAMAGES, THE ABOVE LIMITATION MAY NOT APPLY TO YOU.  </w:t>
      </w:r>
      <w:r w:rsidRPr="004B7816">
        <w:rPr>
          <w:i/>
        </w:rPr>
        <w:t xml:space="preserve">Intel and </w:t>
      </w:r>
      <w:r w:rsidRPr="004B7816">
        <w:rPr>
          <w:i/>
        </w:rPr>
        <w:lastRenderedPageBreak/>
        <w:t>its suppliers further do not warranty the accuracy or completeness of the information, text, graphics, links or other items contained within these materials. Intel may make changes to these materials, or the products described therein, at any time without notice. Intel makes no commitment to update the Materials.</w:t>
      </w:r>
    </w:p>
    <w:p w14:paraId="3BF2C145" w14:textId="77777777" w:rsidR="00A15E7D" w:rsidRDefault="00C808F5" w:rsidP="00D469DF">
      <w:pPr>
        <w:rPr>
          <w:sz w:val="20"/>
          <w:szCs w:val="20"/>
        </w:rPr>
      </w:pPr>
      <w:r w:rsidRPr="00BC7DB7">
        <w:rPr>
          <w:sz w:val="20"/>
          <w:szCs w:val="20"/>
        </w:rPr>
        <w:t xml:space="preserve">Copyright © </w:t>
      </w:r>
      <w:r>
        <w:rPr>
          <w:sz w:val="20"/>
          <w:szCs w:val="20"/>
        </w:rPr>
        <w:t>201</w:t>
      </w:r>
      <w:r w:rsidR="006C7FD1">
        <w:rPr>
          <w:sz w:val="20"/>
          <w:szCs w:val="20"/>
        </w:rPr>
        <w:t>3</w:t>
      </w:r>
      <w:r w:rsidRPr="00BC7DB7">
        <w:rPr>
          <w:sz w:val="20"/>
          <w:szCs w:val="20"/>
        </w:rPr>
        <w:t xml:space="preserve">- Intel Corporation. All rights reserved. Intel, the Intel logo, and the Intel </w:t>
      </w:r>
      <w:r>
        <w:rPr>
          <w:sz w:val="20"/>
          <w:szCs w:val="20"/>
        </w:rPr>
        <w:t>Xeon</w:t>
      </w:r>
      <w:r w:rsidRPr="00BC7DB7">
        <w:rPr>
          <w:sz w:val="20"/>
          <w:szCs w:val="20"/>
        </w:rPr>
        <w:t xml:space="preserve"> logo are trademarks or registered trademarks of Intel Corporation or its subsidiaries in the Uni</w:t>
      </w:r>
      <w:r w:rsidR="00D469DF">
        <w:rPr>
          <w:sz w:val="20"/>
          <w:szCs w:val="20"/>
        </w:rPr>
        <w:t>ted States and other countries.</w:t>
      </w:r>
    </w:p>
    <w:p w14:paraId="6AED4E0E" w14:textId="77777777" w:rsidR="00D469DF" w:rsidRDefault="00D469DF" w:rsidP="00D469DF">
      <w:pPr>
        <w:rPr>
          <w:sz w:val="20"/>
          <w:szCs w:val="20"/>
        </w:rPr>
      </w:pPr>
    </w:p>
    <w:p w14:paraId="2CD84EB2" w14:textId="77777777" w:rsidR="00D469DF" w:rsidRDefault="00D469DF" w:rsidP="00D469DF">
      <w:pPr>
        <w:rPr>
          <w:sz w:val="20"/>
          <w:szCs w:val="20"/>
        </w:rPr>
      </w:pPr>
    </w:p>
    <w:p w14:paraId="014FD3D1" w14:textId="77777777" w:rsidR="00D469DF" w:rsidRPr="00D469DF" w:rsidRDefault="00D469DF" w:rsidP="00D469DF">
      <w:pPr>
        <w:rPr>
          <w:sz w:val="20"/>
          <w:szCs w:val="20"/>
        </w:rPr>
      </w:pPr>
    </w:p>
    <w:sectPr w:rsidR="00D469DF" w:rsidRPr="00D469DF">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C4E08"/>
    <w:multiLevelType w:val="hybridMultilevel"/>
    <w:tmpl w:val="5FB875BA"/>
    <w:lvl w:ilvl="0" w:tplc="656C4D8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B7C76F9"/>
    <w:multiLevelType w:val="hybridMultilevel"/>
    <w:tmpl w:val="10DE7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8C2F1D"/>
    <w:multiLevelType w:val="hybridMultilevel"/>
    <w:tmpl w:val="54162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464161"/>
    <w:multiLevelType w:val="hybridMultilevel"/>
    <w:tmpl w:val="B48C0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7E76EF"/>
    <w:multiLevelType w:val="hybridMultilevel"/>
    <w:tmpl w:val="FBB4F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9D304E"/>
    <w:multiLevelType w:val="hybridMultilevel"/>
    <w:tmpl w:val="9B0E0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3872E3"/>
    <w:multiLevelType w:val="hybridMultilevel"/>
    <w:tmpl w:val="66F66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CC9"/>
    <w:rsid w:val="000002F7"/>
    <w:rsid w:val="00002479"/>
    <w:rsid w:val="00002799"/>
    <w:rsid w:val="0000516D"/>
    <w:rsid w:val="00005FB3"/>
    <w:rsid w:val="00031A81"/>
    <w:rsid w:val="00050904"/>
    <w:rsid w:val="000541A7"/>
    <w:rsid w:val="00060DC8"/>
    <w:rsid w:val="00087E09"/>
    <w:rsid w:val="000A0944"/>
    <w:rsid w:val="000A7631"/>
    <w:rsid w:val="000B5859"/>
    <w:rsid w:val="000D4A07"/>
    <w:rsid w:val="000E7082"/>
    <w:rsid w:val="001043DB"/>
    <w:rsid w:val="00104C9C"/>
    <w:rsid w:val="001153DB"/>
    <w:rsid w:val="00134758"/>
    <w:rsid w:val="001710E2"/>
    <w:rsid w:val="00180C81"/>
    <w:rsid w:val="00181838"/>
    <w:rsid w:val="001A1900"/>
    <w:rsid w:val="001A54DD"/>
    <w:rsid w:val="001C6468"/>
    <w:rsid w:val="001F733C"/>
    <w:rsid w:val="002200C7"/>
    <w:rsid w:val="00224E79"/>
    <w:rsid w:val="00226CCE"/>
    <w:rsid w:val="002424C4"/>
    <w:rsid w:val="00243808"/>
    <w:rsid w:val="00245BA6"/>
    <w:rsid w:val="00252C49"/>
    <w:rsid w:val="002534F4"/>
    <w:rsid w:val="00292927"/>
    <w:rsid w:val="002B042B"/>
    <w:rsid w:val="002C3C1D"/>
    <w:rsid w:val="002C5B26"/>
    <w:rsid w:val="002C5BA2"/>
    <w:rsid w:val="002E2990"/>
    <w:rsid w:val="002F0949"/>
    <w:rsid w:val="002F66A8"/>
    <w:rsid w:val="00331BD6"/>
    <w:rsid w:val="00355FAE"/>
    <w:rsid w:val="003918DD"/>
    <w:rsid w:val="003A1950"/>
    <w:rsid w:val="003A2D88"/>
    <w:rsid w:val="003B1476"/>
    <w:rsid w:val="003B27B1"/>
    <w:rsid w:val="003C51D4"/>
    <w:rsid w:val="003D465B"/>
    <w:rsid w:val="003E1836"/>
    <w:rsid w:val="00437C54"/>
    <w:rsid w:val="00450C46"/>
    <w:rsid w:val="004610D8"/>
    <w:rsid w:val="00462C3C"/>
    <w:rsid w:val="00472A31"/>
    <w:rsid w:val="004B08C3"/>
    <w:rsid w:val="004C4F4F"/>
    <w:rsid w:val="0050018B"/>
    <w:rsid w:val="005055CC"/>
    <w:rsid w:val="00527637"/>
    <w:rsid w:val="00570544"/>
    <w:rsid w:val="00590D30"/>
    <w:rsid w:val="00595858"/>
    <w:rsid w:val="005B47B7"/>
    <w:rsid w:val="005B7732"/>
    <w:rsid w:val="005B7990"/>
    <w:rsid w:val="005D0CA3"/>
    <w:rsid w:val="005D5373"/>
    <w:rsid w:val="005E622F"/>
    <w:rsid w:val="005F1F18"/>
    <w:rsid w:val="005F6584"/>
    <w:rsid w:val="00624DF2"/>
    <w:rsid w:val="00657CC9"/>
    <w:rsid w:val="00661108"/>
    <w:rsid w:val="00661A77"/>
    <w:rsid w:val="00673194"/>
    <w:rsid w:val="00681893"/>
    <w:rsid w:val="00690A43"/>
    <w:rsid w:val="006C7761"/>
    <w:rsid w:val="006C7FD1"/>
    <w:rsid w:val="006E3FF0"/>
    <w:rsid w:val="006F3283"/>
    <w:rsid w:val="0070046F"/>
    <w:rsid w:val="00755356"/>
    <w:rsid w:val="00780844"/>
    <w:rsid w:val="007C1824"/>
    <w:rsid w:val="007C2AA6"/>
    <w:rsid w:val="00821DA1"/>
    <w:rsid w:val="008331D1"/>
    <w:rsid w:val="00845120"/>
    <w:rsid w:val="00863911"/>
    <w:rsid w:val="00864BD4"/>
    <w:rsid w:val="008826C2"/>
    <w:rsid w:val="008B1401"/>
    <w:rsid w:val="008D1C7B"/>
    <w:rsid w:val="008D47D8"/>
    <w:rsid w:val="00902D1C"/>
    <w:rsid w:val="00905D25"/>
    <w:rsid w:val="00905E98"/>
    <w:rsid w:val="00910457"/>
    <w:rsid w:val="00925197"/>
    <w:rsid w:val="00947068"/>
    <w:rsid w:val="00947244"/>
    <w:rsid w:val="00976FDB"/>
    <w:rsid w:val="00990D57"/>
    <w:rsid w:val="00995928"/>
    <w:rsid w:val="009B3706"/>
    <w:rsid w:val="00A15E7D"/>
    <w:rsid w:val="00A22B1A"/>
    <w:rsid w:val="00A35827"/>
    <w:rsid w:val="00A40453"/>
    <w:rsid w:val="00A67865"/>
    <w:rsid w:val="00A83F76"/>
    <w:rsid w:val="00AC34B9"/>
    <w:rsid w:val="00AD4656"/>
    <w:rsid w:val="00AE44A2"/>
    <w:rsid w:val="00B7009F"/>
    <w:rsid w:val="00B84A04"/>
    <w:rsid w:val="00B8729F"/>
    <w:rsid w:val="00BA4763"/>
    <w:rsid w:val="00BA6115"/>
    <w:rsid w:val="00BB3CB1"/>
    <w:rsid w:val="00BD5595"/>
    <w:rsid w:val="00BE2309"/>
    <w:rsid w:val="00BE6DEA"/>
    <w:rsid w:val="00C25B54"/>
    <w:rsid w:val="00C433EE"/>
    <w:rsid w:val="00C4598E"/>
    <w:rsid w:val="00C61190"/>
    <w:rsid w:val="00C71D9C"/>
    <w:rsid w:val="00C808F5"/>
    <w:rsid w:val="00C8392B"/>
    <w:rsid w:val="00C92505"/>
    <w:rsid w:val="00C95006"/>
    <w:rsid w:val="00CD3530"/>
    <w:rsid w:val="00CE0F45"/>
    <w:rsid w:val="00CE59ED"/>
    <w:rsid w:val="00D07285"/>
    <w:rsid w:val="00D1546D"/>
    <w:rsid w:val="00D16B3E"/>
    <w:rsid w:val="00D469DF"/>
    <w:rsid w:val="00D5135B"/>
    <w:rsid w:val="00D64AF0"/>
    <w:rsid w:val="00D8595F"/>
    <w:rsid w:val="00D85D0D"/>
    <w:rsid w:val="00D97D55"/>
    <w:rsid w:val="00DB7465"/>
    <w:rsid w:val="00DC4565"/>
    <w:rsid w:val="00E00428"/>
    <w:rsid w:val="00E10C32"/>
    <w:rsid w:val="00E270C0"/>
    <w:rsid w:val="00E40B65"/>
    <w:rsid w:val="00E64BCD"/>
    <w:rsid w:val="00E70FEA"/>
    <w:rsid w:val="00ED4338"/>
    <w:rsid w:val="00EF2795"/>
    <w:rsid w:val="00F06C85"/>
    <w:rsid w:val="00F0755E"/>
    <w:rsid w:val="00F17B8F"/>
    <w:rsid w:val="00F37381"/>
    <w:rsid w:val="00F6287F"/>
    <w:rsid w:val="00F64B44"/>
    <w:rsid w:val="00FC5002"/>
    <w:rsid w:val="00FF1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8DB07"/>
  <w15:docId w15:val="{3B343409-85F2-44B0-BD6B-82C288650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customStyle="1" w:styleId="Command">
    <w:name w:val="Command"/>
    <w:basedOn w:val="Normal"/>
    <w:link w:val="CommandChar"/>
    <w:qFormat/>
    <w:rsid w:val="00F17B8F"/>
    <w:pPr>
      <w:spacing w:before="240"/>
      <w:ind w:left="720" w:hanging="720"/>
    </w:pPr>
    <w:rPr>
      <w:b/>
      <w:color w:val="0070C0"/>
      <w:sz w:val="20"/>
    </w:rPr>
  </w:style>
  <w:style w:type="paragraph" w:styleId="Footer">
    <w:name w:val="footer"/>
    <w:basedOn w:val="Normal"/>
    <w:link w:val="FooterChar"/>
    <w:rsid w:val="00C808F5"/>
    <w:pPr>
      <w:tabs>
        <w:tab w:val="center" w:pos="4320"/>
        <w:tab w:val="right" w:pos="8640"/>
      </w:tabs>
      <w:spacing w:before="120" w:after="120"/>
    </w:pPr>
    <w:rPr>
      <w:rFonts w:ascii="Times New Roman" w:eastAsia="Times New Roman" w:hAnsi="Times New Roman" w:cs="Times New Roman"/>
      <w:sz w:val="24"/>
      <w:szCs w:val="24"/>
    </w:rPr>
  </w:style>
  <w:style w:type="character" w:customStyle="1" w:styleId="CommandChar">
    <w:name w:val="Command Char"/>
    <w:basedOn w:val="DefaultParagraphFont"/>
    <w:link w:val="Command"/>
    <w:rsid w:val="00F17B8F"/>
    <w:rPr>
      <w:b/>
      <w:color w:val="0070C0"/>
      <w:sz w:val="20"/>
    </w:rPr>
  </w:style>
  <w:style w:type="character" w:customStyle="1" w:styleId="FooterChar">
    <w:name w:val="Footer Char"/>
    <w:basedOn w:val="DefaultParagraphFont"/>
    <w:link w:val="Footer"/>
    <w:rsid w:val="00C808F5"/>
    <w:rPr>
      <w:rFonts w:ascii="Times New Roman" w:eastAsia="Times New Roman" w:hAnsi="Times New Roman" w:cs="Times New Roman"/>
      <w:sz w:val="24"/>
      <w:szCs w:val="24"/>
    </w:rPr>
  </w:style>
  <w:style w:type="paragraph" w:styleId="BodyTextIndent2">
    <w:name w:val="Body Text Indent 2"/>
    <w:basedOn w:val="Normal"/>
    <w:link w:val="BodyTextIndent2Char"/>
    <w:rsid w:val="00C808F5"/>
    <w:pPr>
      <w:tabs>
        <w:tab w:val="left" w:pos="990"/>
        <w:tab w:val="left" w:pos="2160"/>
        <w:tab w:val="left" w:pos="2880"/>
        <w:tab w:val="left" w:pos="3600"/>
        <w:tab w:val="left" w:pos="4320"/>
        <w:tab w:val="left" w:pos="5040"/>
        <w:tab w:val="left" w:pos="5760"/>
        <w:tab w:val="left" w:pos="6480"/>
        <w:tab w:val="left" w:pos="7200"/>
        <w:tab w:val="left" w:pos="7920"/>
        <w:tab w:val="left" w:pos="8640"/>
      </w:tabs>
      <w:ind w:left="720" w:hanging="720"/>
    </w:pPr>
    <w:rPr>
      <w:rFonts w:ascii="Arial" w:eastAsia="MS Mincho" w:hAnsi="Arial" w:cs="Times New Roman"/>
      <w:sz w:val="20"/>
      <w:szCs w:val="20"/>
    </w:rPr>
  </w:style>
  <w:style w:type="character" w:customStyle="1" w:styleId="BodyTextIndent2Char">
    <w:name w:val="Body Text Indent 2 Char"/>
    <w:basedOn w:val="DefaultParagraphFont"/>
    <w:link w:val="BodyTextIndent2"/>
    <w:rsid w:val="00C808F5"/>
    <w:rPr>
      <w:rFonts w:ascii="Arial" w:eastAsia="MS Mincho" w:hAnsi="Arial" w:cs="Times New Roman"/>
      <w:sz w:val="20"/>
      <w:szCs w:val="20"/>
    </w:rPr>
  </w:style>
  <w:style w:type="paragraph" w:styleId="PlainText">
    <w:name w:val="Plain Text"/>
    <w:basedOn w:val="Normal"/>
    <w:link w:val="PlainTextChar"/>
    <w:rsid w:val="00C808F5"/>
    <w:rPr>
      <w:rFonts w:ascii="Courier New" w:eastAsia="MS Mincho" w:hAnsi="Courier New" w:cs="Times New Roman"/>
      <w:sz w:val="20"/>
      <w:szCs w:val="20"/>
      <w:lang w:val="x-none" w:eastAsia="ja-JP"/>
    </w:rPr>
  </w:style>
  <w:style w:type="character" w:customStyle="1" w:styleId="PlainTextChar">
    <w:name w:val="Plain Text Char"/>
    <w:basedOn w:val="DefaultParagraphFont"/>
    <w:link w:val="PlainText"/>
    <w:rsid w:val="00C808F5"/>
    <w:rPr>
      <w:rFonts w:ascii="Courier New" w:eastAsia="MS Mincho" w:hAnsi="Courier New" w:cs="Times New Roman"/>
      <w:sz w:val="20"/>
      <w:szCs w:val="20"/>
      <w:lang w:val="x-none" w:eastAsia="ja-JP"/>
    </w:rPr>
  </w:style>
  <w:style w:type="paragraph" w:styleId="BalloonText">
    <w:name w:val="Balloon Text"/>
    <w:basedOn w:val="Normal"/>
    <w:link w:val="BalloonTextChar"/>
    <w:uiPriority w:val="99"/>
    <w:semiHidden/>
    <w:unhideWhenUsed/>
    <w:rsid w:val="006E3FF0"/>
    <w:rPr>
      <w:rFonts w:ascii="Tahoma" w:hAnsi="Tahoma" w:cs="Tahoma"/>
      <w:sz w:val="16"/>
      <w:szCs w:val="16"/>
    </w:rPr>
  </w:style>
  <w:style w:type="character" w:customStyle="1" w:styleId="BalloonTextChar">
    <w:name w:val="Balloon Text Char"/>
    <w:basedOn w:val="DefaultParagraphFont"/>
    <w:link w:val="BalloonText"/>
    <w:uiPriority w:val="99"/>
    <w:semiHidden/>
    <w:rsid w:val="006E3FF0"/>
    <w:rPr>
      <w:rFonts w:ascii="Tahoma" w:hAnsi="Tahoma" w:cs="Tahoma"/>
      <w:sz w:val="16"/>
      <w:szCs w:val="16"/>
    </w:rPr>
  </w:style>
  <w:style w:type="paragraph" w:customStyle="1" w:styleId="Code">
    <w:name w:val="Code"/>
    <w:basedOn w:val="Normal"/>
    <w:link w:val="CodeChar"/>
    <w:qFormat/>
    <w:rsid w:val="00A22B1A"/>
    <w:rPr>
      <w:rFonts w:ascii="Courier New" w:hAnsi="Courier New" w:cs="Courier New"/>
      <w:color w:val="C45911" w:themeColor="accent2" w:themeShade="BF"/>
      <w:sz w:val="20"/>
      <w:szCs w:val="20"/>
    </w:rPr>
  </w:style>
  <w:style w:type="character" w:customStyle="1" w:styleId="CodeChar">
    <w:name w:val="Code Char"/>
    <w:basedOn w:val="DefaultParagraphFont"/>
    <w:link w:val="Code"/>
    <w:rsid w:val="00A22B1A"/>
    <w:rPr>
      <w:rFonts w:ascii="Courier New" w:hAnsi="Courier New" w:cs="Courier New"/>
      <w:color w:val="C45911" w:themeColor="accent2" w:themeShade="BF"/>
      <w:sz w:val="20"/>
      <w:szCs w:val="20"/>
    </w:rPr>
  </w:style>
  <w:style w:type="paragraph" w:styleId="NoSpacing">
    <w:name w:val="No Spacing"/>
    <w:uiPriority w:val="1"/>
    <w:qFormat/>
    <w:rsid w:val="00DB7465"/>
  </w:style>
  <w:style w:type="character" w:styleId="CommentReference">
    <w:name w:val="annotation reference"/>
    <w:basedOn w:val="DefaultParagraphFont"/>
    <w:uiPriority w:val="99"/>
    <w:semiHidden/>
    <w:unhideWhenUsed/>
    <w:rsid w:val="001A1900"/>
    <w:rPr>
      <w:sz w:val="16"/>
      <w:szCs w:val="16"/>
    </w:rPr>
  </w:style>
  <w:style w:type="paragraph" w:styleId="CommentText">
    <w:name w:val="annotation text"/>
    <w:basedOn w:val="Normal"/>
    <w:link w:val="CommentTextChar"/>
    <w:uiPriority w:val="99"/>
    <w:semiHidden/>
    <w:unhideWhenUsed/>
    <w:rsid w:val="001A1900"/>
    <w:rPr>
      <w:sz w:val="20"/>
      <w:szCs w:val="20"/>
    </w:rPr>
  </w:style>
  <w:style w:type="character" w:customStyle="1" w:styleId="CommentTextChar">
    <w:name w:val="Comment Text Char"/>
    <w:basedOn w:val="DefaultParagraphFont"/>
    <w:link w:val="CommentText"/>
    <w:uiPriority w:val="99"/>
    <w:semiHidden/>
    <w:rsid w:val="001A1900"/>
    <w:rPr>
      <w:sz w:val="20"/>
      <w:szCs w:val="20"/>
    </w:rPr>
  </w:style>
  <w:style w:type="paragraph" w:styleId="CommentSubject">
    <w:name w:val="annotation subject"/>
    <w:basedOn w:val="CommentText"/>
    <w:next w:val="CommentText"/>
    <w:link w:val="CommentSubjectChar"/>
    <w:uiPriority w:val="99"/>
    <w:semiHidden/>
    <w:unhideWhenUsed/>
    <w:rsid w:val="001A1900"/>
    <w:rPr>
      <w:b/>
      <w:bCs/>
    </w:rPr>
  </w:style>
  <w:style w:type="character" w:customStyle="1" w:styleId="CommentSubjectChar">
    <w:name w:val="Comment Subject Char"/>
    <w:basedOn w:val="CommentTextChar"/>
    <w:link w:val="CommentSubject"/>
    <w:uiPriority w:val="99"/>
    <w:semiHidden/>
    <w:rsid w:val="001A19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mailto:eay@cryptsoft.com" TargetMode="External"/><Relationship Id="rId3" Type="http://schemas.openxmlformats.org/officeDocument/2006/relationships/customXml" Target="../customXml/item2.xml"/><Relationship Id="rId7" Type="http://schemas.openxmlformats.org/officeDocument/2006/relationships/webSettings" Target="webSetting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xpat.sourceforge.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ekefi\AppData\Roaming\Microsoft\Templates\LiveContent\15\Managed\Word%20Document%20Bibliography%20Styles\TC102786999%5b%5bfn=Single%20spaced%20(blank)%5d%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E6DBCDFE-2EC6-4154-B6D4-790EDD8FB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TC102786999[[fn=Single spaced (blank)]].dotx</Template>
  <TotalTime>1</TotalTime>
  <Pages>1</Pages>
  <Words>6062</Words>
  <Characters>34555</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40536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sbekefi</dc:creator>
  <cp:lastModifiedBy>Bekefi, Stephen C</cp:lastModifiedBy>
  <cp:revision>3</cp:revision>
  <dcterms:created xsi:type="dcterms:W3CDTF">2015-12-11T21:17:00Z</dcterms:created>
  <dcterms:modified xsi:type="dcterms:W3CDTF">2015-12-11T21:17:00Z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y fmtid="{D5CDD505-2E9C-101B-9397-08002B2CF9AE}" pid="3" name="TitusGUID">
    <vt:lpwstr>0ca44c45-cfcc-40b2-8f6c-a70c810828cd</vt:lpwstr>
  </property>
  <property fmtid="{D5CDD505-2E9C-101B-9397-08002B2CF9AE}" pid="4" name="IntelDataClassification">
    <vt:lpwstr>CTP_PUBLIC</vt:lpwstr>
  </property>
</Properties>
</file>